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32"/>
          <w:tab w:val="left" w:pos="1080"/>
        </w:tabs>
        <w:spacing w:before="312" w:line="240" w:lineRule="auto"/>
        <w:jc w:val="center"/>
        <w:rPr>
          <w:rFonts w:ascii="黑体" w:hAnsi="黑体" w:eastAsia="黑体"/>
          <w:color w:val="000000"/>
          <w:sz w:val="44"/>
          <w:szCs w:val="21"/>
        </w:rPr>
      </w:pPr>
      <w:bookmarkStart w:id="0" w:name="_Toc475547090"/>
      <w:r>
        <w:rPr>
          <w:rFonts w:hint="eastAsia" w:ascii="黑体" w:hAnsi="黑体" w:eastAsia="黑体" w:cs="宋体"/>
          <w:color w:val="000000"/>
          <w:sz w:val="44"/>
          <w:szCs w:val="21"/>
        </w:rPr>
        <w:t>借款合同</w:t>
      </w:r>
      <w:bookmarkEnd w:id="0"/>
    </w:p>
    <w:p>
      <w:pPr>
        <w:snapToGrid w:val="0"/>
        <w:spacing w:after="0"/>
        <w:ind w:firstLine="412" w:firstLineChars="200"/>
        <w:jc w:val="right"/>
        <w:rPr>
          <w:rFonts w:ascii="仿宋_GB2312" w:hAnsi="楷体" w:eastAsia="仿宋_GB2312" w:cs="Times New Roman"/>
          <w:spacing w:val="-2"/>
          <w:sz w:val="21"/>
          <w:szCs w:val="21"/>
          <w:lang w:eastAsia="zh-CN"/>
        </w:rPr>
      </w:pPr>
      <w:r>
        <w:rPr>
          <w:rFonts w:hint="eastAsia" w:ascii="仿宋_GB2312" w:hAnsi="楷体" w:eastAsia="仿宋_GB2312" w:cs="宋体"/>
          <w:spacing w:val="-2"/>
          <w:sz w:val="21"/>
          <w:szCs w:val="21"/>
          <w:lang w:eastAsia="zh-CN"/>
        </w:rPr>
        <w:t>合同编号：</w:t>
      </w:r>
      <w:bookmarkStart w:id="1" w:name="Text1"/>
      <w:r>
        <w:rPr>
          <w:rFonts w:hint="eastAsia" w:ascii="仿宋_GB2312" w:hAnsi="楷体" w:eastAsia="仿宋_GB2312" w:cs="宋体"/>
          <w:b/>
          <w:color w:val="FF0000"/>
          <w:spacing w:val="-2"/>
          <w:sz w:val="21"/>
          <w:szCs w:val="21"/>
          <w:lang w:eastAsia="zh-CN"/>
        </w:rPr>
        <w:t>【系统填充】</w:t>
      </w:r>
      <w:bookmarkEnd w:id="1"/>
    </w:p>
    <w:p>
      <w:pPr>
        <w:tabs>
          <w:tab w:val="left" w:pos="360"/>
        </w:tabs>
        <w:snapToGrid w:val="0"/>
        <w:spacing w:after="0"/>
        <w:jc w:val="center"/>
        <w:rPr>
          <w:rFonts w:ascii="仿宋_GB2312" w:hAnsi="楷体" w:eastAsia="仿宋_GB2312" w:cs="宋体"/>
          <w:spacing w:val="-2"/>
          <w:sz w:val="21"/>
          <w:szCs w:val="21"/>
          <w:lang w:eastAsia="zh-CN"/>
        </w:rPr>
      </w:pPr>
    </w:p>
    <w:p>
      <w:pPr>
        <w:tabs>
          <w:tab w:val="left" w:pos="360"/>
        </w:tabs>
        <w:snapToGrid w:val="0"/>
        <w:spacing w:after="0"/>
        <w:jc w:val="center"/>
        <w:rPr>
          <w:rFonts w:ascii="黑体" w:hAnsi="黑体" w:eastAsia="黑体" w:cs="宋体"/>
          <w:b/>
          <w:bCs/>
          <w:color w:val="000000"/>
          <w:sz w:val="21"/>
          <w:szCs w:val="21"/>
          <w:lang w:eastAsia="zh-CN"/>
        </w:rPr>
      </w:pPr>
      <w:r>
        <w:rPr>
          <w:rFonts w:hint="eastAsia" w:ascii="黑体" w:hAnsi="黑体" w:eastAsia="黑体" w:cs="宋体"/>
          <w:b/>
          <w:spacing w:val="-2"/>
          <w:sz w:val="21"/>
          <w:szCs w:val="21"/>
          <w:lang w:eastAsia="zh-CN"/>
        </w:rPr>
        <w:t>【</w:t>
      </w:r>
      <w:r>
        <w:rPr>
          <w:rFonts w:hint="eastAsia" w:ascii="黑体" w:hAnsi="黑体" w:eastAsia="黑体" w:cs="宋体"/>
          <w:b/>
          <w:bCs/>
          <w:color w:val="000000"/>
          <w:sz w:val="21"/>
          <w:szCs w:val="21"/>
          <w:lang w:eastAsia="zh-CN"/>
        </w:rPr>
        <w:t>特别提示】</w:t>
      </w:r>
    </w:p>
    <w:p>
      <w:pPr>
        <w:numPr>
          <w:ilvl w:val="0"/>
          <w:numId w:val="1"/>
        </w:numPr>
        <w:tabs>
          <w:tab w:val="left" w:pos="360"/>
          <w:tab w:val="left" w:pos="3686"/>
        </w:tabs>
        <w:snapToGrid w:val="0"/>
        <w:spacing w:after="0"/>
        <w:ind w:firstLine="495" w:firstLineChars="236"/>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《借款合同》（以下简称本合同）以数据电文的形式展示，借款人（即本合同甲方，下同）须认同本电子合同及签名的效力并在接受本合同约束后方可接受相关服务。</w:t>
      </w:r>
      <w:r>
        <w:rPr>
          <w:rFonts w:hint="eastAsia" w:ascii="仿宋_GB2312" w:hAnsi="楷体" w:eastAsia="仿宋_GB2312" w:cs="宋体"/>
          <w:b/>
          <w:color w:val="000000"/>
          <w:sz w:val="21"/>
          <w:szCs w:val="21"/>
          <w:lang w:eastAsia="zh-CN"/>
        </w:rPr>
        <w:t>如借款人对本合同中任一内容存在疑问或异议，请务必在本合同签署之前立即中止相关操作。</w:t>
      </w:r>
    </w:p>
    <w:p>
      <w:pPr>
        <w:pStyle w:val="39"/>
        <w:numPr>
          <w:ilvl w:val="0"/>
          <w:numId w:val="1"/>
        </w:numPr>
        <w:tabs>
          <w:tab w:val="left" w:pos="360"/>
        </w:tabs>
        <w:snapToGrid w:val="0"/>
        <w:spacing w:after="0"/>
        <w:ind w:firstLineChars="0"/>
        <w:rPr>
          <w:rFonts w:ascii="仿宋_GB2312" w:hAnsi="楷体" w:eastAsia="仿宋_GB2312" w:cs="宋体"/>
          <w:b/>
          <w:bCs/>
          <w:color w:val="000000"/>
          <w:sz w:val="21"/>
          <w:szCs w:val="21"/>
          <w:lang w:eastAsia="zh-CN"/>
        </w:rPr>
      </w:pPr>
      <w:r>
        <w:rPr>
          <w:rFonts w:hint="eastAsia" w:ascii="仿宋_GB2312" w:hAnsi="楷体" w:eastAsia="仿宋_GB2312" w:cs="宋体"/>
          <w:b/>
          <w:color w:val="000000"/>
          <w:sz w:val="21"/>
          <w:szCs w:val="21"/>
          <w:lang w:eastAsia="zh-CN"/>
        </w:rPr>
        <w:t>如借款人进行下一步操作或签署本合同（包括但不限于点击确认、线上签名等方式）或对</w:t>
      </w:r>
      <w:r>
        <w:rPr>
          <w:rFonts w:hint="eastAsia" w:ascii="仿宋_GB2312" w:hAnsi="楷体" w:eastAsia="仿宋_GB2312" w:cs="宋体"/>
          <w:b/>
          <w:bCs/>
          <w:color w:val="000000"/>
          <w:sz w:val="21"/>
          <w:szCs w:val="21"/>
          <w:lang w:eastAsia="zh-CN"/>
        </w:rPr>
        <w:t>本合同项下相关贷款服务予以接受</w:t>
      </w:r>
      <w:r>
        <w:rPr>
          <w:rFonts w:hint="eastAsia" w:ascii="仿宋_GB2312" w:hAnsi="楷体" w:eastAsia="仿宋_GB2312" w:cs="宋体"/>
          <w:b/>
          <w:color w:val="000000"/>
          <w:sz w:val="21"/>
          <w:szCs w:val="21"/>
          <w:lang w:eastAsia="zh-CN"/>
        </w:rPr>
        <w:t>，</w:t>
      </w:r>
      <w:r>
        <w:rPr>
          <w:rFonts w:hint="eastAsia" w:ascii="仿宋_GB2312" w:hAnsi="楷体" w:eastAsia="仿宋_GB2312" w:cs="宋体"/>
          <w:b/>
          <w:bCs/>
          <w:color w:val="000000"/>
          <w:sz w:val="21"/>
          <w:szCs w:val="21"/>
          <w:lang w:eastAsia="zh-CN"/>
        </w:rPr>
        <w:t>即表示借款人已完整阅读并明确了解本合同所有条款及释义，同意所有合同事项和业务规则，视为借款人</w:t>
      </w:r>
      <w:r>
        <w:rPr>
          <w:rFonts w:hint="eastAsia" w:ascii="仿宋_GB2312" w:hAnsi="楷体" w:eastAsia="仿宋_GB2312" w:cs="宋体"/>
          <w:b/>
          <w:color w:val="000000"/>
          <w:sz w:val="21"/>
          <w:szCs w:val="21"/>
          <w:lang w:eastAsia="zh-CN"/>
        </w:rPr>
        <w:t>做出了签署本合同的意思表示</w:t>
      </w:r>
      <w:r>
        <w:rPr>
          <w:rFonts w:hint="eastAsia" w:ascii="仿宋_GB2312" w:hAnsi="楷体" w:eastAsia="仿宋_GB2312" w:cs="宋体"/>
          <w:b/>
          <w:bCs/>
          <w:color w:val="000000"/>
          <w:sz w:val="21"/>
          <w:szCs w:val="21"/>
          <w:lang w:eastAsia="zh-CN"/>
        </w:rPr>
        <w:t>。</w:t>
      </w:r>
    </w:p>
    <w:p>
      <w:pPr>
        <w:numPr>
          <w:ilvl w:val="0"/>
          <w:numId w:val="1"/>
        </w:numPr>
        <w:tabs>
          <w:tab w:val="left" w:pos="360"/>
        </w:tabs>
        <w:snapToGrid w:val="0"/>
        <w:spacing w:after="0"/>
        <w:ind w:firstLine="425"/>
        <w:rPr>
          <w:rFonts w:ascii="仿宋_GB2312" w:hAnsi="楷体" w:eastAsia="仿宋_GB2312" w:cs="宋体"/>
          <w:bCs/>
          <w:color w:val="000000"/>
          <w:sz w:val="21"/>
          <w:szCs w:val="21"/>
          <w:lang w:eastAsia="zh-CN"/>
        </w:rPr>
      </w:pPr>
      <w:r>
        <w:rPr>
          <w:rFonts w:hint="eastAsia" w:ascii="仿宋_GB2312" w:hAnsi="楷体" w:eastAsia="仿宋_GB2312" w:cs="宋体"/>
          <w:color w:val="000000"/>
          <w:sz w:val="21"/>
          <w:szCs w:val="21"/>
          <w:lang w:eastAsia="zh-CN"/>
        </w:rPr>
        <w:t>为在最大程度优化借款人的用户体验的同时确保借款人的信息真实和资金安全，贷款人（即本合同乙方，下同）将通过一种或多种身份识别方式（包括但不限于密码、验证码、人脸识别、身份证核查、数字证书等）进行验证，借款人在验证通过后使用相关信息进行的交易均视为借款人本人办理的交易，请借款人务必妥善保管好账号、密码、手机号码、验证码、身份证件等信息，并保持手机通讯畅通。借款人应确保本人手机及电脑的使用环境安全，并不向任何人泄露上述信息，对因手机或电脑安全、账户或密码泄露导致的损失，需要由借款人自行承担。</w:t>
      </w:r>
    </w:p>
    <w:p>
      <w:pPr>
        <w:numPr>
          <w:ilvl w:val="0"/>
          <w:numId w:val="1"/>
        </w:numPr>
        <w:tabs>
          <w:tab w:val="left" w:pos="360"/>
        </w:tabs>
        <w:snapToGrid w:val="0"/>
        <w:spacing w:after="0"/>
        <w:ind w:firstLine="495" w:firstLineChars="236"/>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本合同签署后，在贷款发放之前，贷款人（乙方）可基于风险控制的需要终止本合同并不再放款。</w:t>
      </w:r>
    </w:p>
    <w:p>
      <w:pPr>
        <w:numPr>
          <w:ilvl w:val="0"/>
          <w:numId w:val="1"/>
        </w:numPr>
        <w:tabs>
          <w:tab w:val="left" w:pos="360"/>
        </w:tabs>
        <w:snapToGrid w:val="0"/>
        <w:spacing w:after="0"/>
        <w:ind w:firstLine="498" w:firstLineChars="236"/>
        <w:rPr>
          <w:rFonts w:ascii="仿宋_GB2312" w:hAnsi="楷体" w:eastAsia="仿宋_GB2312" w:cs="宋体"/>
          <w:color w:val="000000"/>
          <w:sz w:val="21"/>
          <w:szCs w:val="21"/>
          <w:lang w:eastAsia="zh-CN"/>
        </w:rPr>
      </w:pPr>
      <w:r>
        <w:rPr>
          <w:rFonts w:hint="eastAsia" w:ascii="仿宋_GB2312" w:hAnsi="楷体" w:eastAsia="仿宋_GB2312" w:cs="宋体"/>
          <w:b/>
          <w:bCs/>
          <w:color w:val="000000"/>
          <w:sz w:val="21"/>
          <w:szCs w:val="21"/>
          <w:lang w:eastAsia="zh-CN"/>
        </w:rPr>
        <w:t>东莞农村商业银行股份有限公司</w:t>
      </w:r>
      <w:r>
        <w:rPr>
          <w:rFonts w:hint="eastAsia" w:ascii="仿宋_GB2312" w:hAnsi="楷体" w:eastAsia="仿宋_GB2312" w:cs="宋体"/>
          <w:b/>
          <w:color w:val="000000"/>
          <w:sz w:val="21"/>
          <w:szCs w:val="21"/>
          <w:lang w:eastAsia="zh-CN"/>
        </w:rPr>
        <w:t>（即乙方）</w:t>
      </w:r>
      <w:r>
        <w:rPr>
          <w:rFonts w:hint="eastAsia" w:ascii="仿宋_GB2312" w:hAnsi="楷体" w:eastAsia="仿宋_GB2312" w:cs="宋体"/>
          <w:b/>
          <w:bCs/>
          <w:color w:val="000000"/>
          <w:sz w:val="21"/>
          <w:szCs w:val="21"/>
          <w:lang w:eastAsia="zh-CN"/>
        </w:rPr>
        <w:t>为本合同项下唯一</w:t>
      </w:r>
      <w:r>
        <w:rPr>
          <w:rFonts w:hint="eastAsia" w:ascii="仿宋_GB2312" w:hAnsi="楷体" w:eastAsia="仿宋_GB2312" w:cs="宋体"/>
          <w:b/>
          <w:color w:val="000000"/>
          <w:sz w:val="21"/>
          <w:szCs w:val="21"/>
          <w:lang w:eastAsia="zh-CN"/>
        </w:rPr>
        <w:t>贷款人</w:t>
      </w:r>
      <w:r>
        <w:rPr>
          <w:rFonts w:hint="eastAsia" w:ascii="仿宋_GB2312" w:hAnsi="楷体" w:eastAsia="仿宋_GB2312" w:cs="宋体"/>
          <w:b/>
          <w:bCs/>
          <w:color w:val="000000"/>
          <w:sz w:val="21"/>
          <w:szCs w:val="21"/>
          <w:lang w:eastAsia="zh-CN"/>
        </w:rPr>
        <w:t>，借款人（甲方）需根据本合同要求向贷款人支付贷款本金</w:t>
      </w:r>
      <w:r>
        <w:rPr>
          <w:rFonts w:hint="eastAsia" w:ascii="仿宋_GB2312" w:hAnsi="楷体" w:eastAsia="仿宋_GB2312" w:cs="宋体"/>
          <w:b/>
          <w:color w:val="000000"/>
          <w:sz w:val="21"/>
          <w:szCs w:val="21"/>
          <w:lang w:eastAsia="zh-CN"/>
        </w:rPr>
        <w:t>、</w:t>
      </w:r>
      <w:r>
        <w:rPr>
          <w:rFonts w:hint="eastAsia" w:ascii="仿宋_GB2312" w:hAnsi="楷体" w:eastAsia="仿宋_GB2312" w:cs="宋体"/>
          <w:b/>
          <w:bCs/>
          <w:color w:val="000000"/>
          <w:sz w:val="21"/>
          <w:szCs w:val="21"/>
          <w:lang w:eastAsia="zh-CN"/>
        </w:rPr>
        <w:t>利息、罚息（含复利，如有）和相关费用（如有）。</w:t>
      </w:r>
      <w:r>
        <w:rPr>
          <w:rFonts w:hint="eastAsia" w:ascii="仿宋_GB2312" w:hAnsi="楷体" w:eastAsia="仿宋_GB2312" w:cs="宋体"/>
          <w:color w:val="000000"/>
          <w:sz w:val="21"/>
          <w:szCs w:val="21"/>
          <w:lang w:eastAsia="zh-CN"/>
        </w:rPr>
        <w:t>甲方向乙方申请个人借款额度，根据《民法典》及其他法律法规，经双方协商一致，达成以下内容。</w:t>
      </w:r>
    </w:p>
    <w:p>
      <w:pPr>
        <w:numPr>
          <w:ilvl w:val="0"/>
          <w:numId w:val="1"/>
        </w:numPr>
        <w:spacing w:before="58" w:after="58"/>
        <w:ind w:firstLine="498" w:firstLineChars="236"/>
        <w:rPr>
          <w:rFonts w:ascii="仿宋_GB2312" w:hAnsi="楷体" w:eastAsia="仿宋_GB2312" w:cs="宋体"/>
          <w:b/>
          <w:bCs/>
          <w:color w:val="000000"/>
          <w:sz w:val="21"/>
          <w:szCs w:val="21"/>
          <w:lang w:eastAsia="zh-CN"/>
        </w:rPr>
      </w:pPr>
      <w:r>
        <w:rPr>
          <w:rFonts w:hint="eastAsia" w:ascii="仿宋_GB2312" w:hAnsi="楷体" w:eastAsia="仿宋_GB2312" w:cs="宋体"/>
          <w:b/>
          <w:bCs/>
          <w:color w:val="000000"/>
          <w:sz w:val="21"/>
          <w:szCs w:val="21"/>
          <w:lang w:eastAsia="zh-CN"/>
        </w:rPr>
        <w:t>客户投诉方式及程序：如借款人对贷款人所提供的产品或服务有任何意见或建议，可致电乙方客服投诉电话（0769-961122转9）、登录官方网站（http://</w:t>
      </w:r>
      <w:r>
        <w:fldChar w:fldCharType="begin"/>
      </w:r>
      <w:r>
        <w:instrText xml:space="preserve"> HYPERLINK "http://www.drcbank.com/" \t "_blank" </w:instrText>
      </w:r>
      <w:r>
        <w:fldChar w:fldCharType="separate"/>
      </w:r>
      <w:r>
        <w:rPr>
          <w:rFonts w:ascii="仿宋_GB2312" w:hAnsi="楷体" w:eastAsia="仿宋_GB2312" w:cs="宋体"/>
          <w:b/>
          <w:bCs/>
          <w:color w:val="000000"/>
          <w:sz w:val="21"/>
          <w:szCs w:val="21"/>
          <w:lang w:eastAsia="zh-CN"/>
        </w:rPr>
        <w:t>www.drcbank.com</w:t>
      </w:r>
      <w:r>
        <w:rPr>
          <w:rFonts w:ascii="仿宋_GB2312" w:hAnsi="楷体" w:eastAsia="仿宋_GB2312" w:cs="宋体"/>
          <w:b/>
          <w:bCs/>
          <w:color w:val="000000"/>
          <w:sz w:val="21"/>
          <w:szCs w:val="21"/>
          <w:lang w:eastAsia="zh-CN"/>
        </w:rPr>
        <w:fldChar w:fldCharType="end"/>
      </w:r>
      <w:r>
        <w:rPr>
          <w:rFonts w:hint="eastAsia" w:ascii="仿宋_GB2312" w:hAnsi="楷体" w:eastAsia="仿宋_GB2312" w:cs="宋体"/>
          <w:b/>
          <w:bCs/>
          <w:color w:val="000000"/>
          <w:sz w:val="21"/>
          <w:szCs w:val="21"/>
          <w:lang w:eastAsia="zh-CN"/>
        </w:rPr>
        <w:t>）进行咨询或投诉；或反馈至贷款人各营业网点，贷款人应及时受理并给予答复。</w:t>
      </w:r>
    </w:p>
    <w:p>
      <w:pPr>
        <w:numPr>
          <w:ilvl w:val="0"/>
          <w:numId w:val="1"/>
        </w:numPr>
        <w:spacing w:before="58" w:after="58"/>
        <w:ind w:firstLine="498" w:firstLineChars="236"/>
        <w:rPr>
          <w:rFonts w:ascii="仿宋_GB2312" w:hAnsi="楷体" w:eastAsia="仿宋_GB2312" w:cs="宋体"/>
          <w:b/>
          <w:bCs/>
          <w:color w:val="000000"/>
          <w:sz w:val="21"/>
          <w:szCs w:val="21"/>
          <w:lang w:eastAsia="zh-CN"/>
        </w:rPr>
      </w:pPr>
      <w:r>
        <w:rPr>
          <w:rFonts w:hint="eastAsia" w:ascii="仿宋_GB2312" w:hAnsi="楷体" w:eastAsia="仿宋_GB2312" w:cs="宋体"/>
          <w:b/>
          <w:bCs/>
          <w:color w:val="000000"/>
          <w:sz w:val="21"/>
          <w:szCs w:val="21"/>
          <w:lang w:eastAsia="zh-CN"/>
        </w:rPr>
        <w:t>线上服务平台：乙方合作方上海淇毓信息科技有限公司运营管理的软件客户端（包括但不限于360借条APP）、</w:t>
      </w:r>
      <w:r>
        <w:rPr>
          <w:rFonts w:ascii="仿宋_GB2312" w:hAnsi="楷体" w:eastAsia="仿宋_GB2312" w:cs="宋体"/>
          <w:b/>
          <w:bCs/>
          <w:color w:val="000000"/>
          <w:sz w:val="21"/>
          <w:szCs w:val="21"/>
          <w:lang w:eastAsia="zh-CN"/>
        </w:rPr>
        <w:t>H5</w:t>
      </w:r>
      <w:r>
        <w:rPr>
          <w:rFonts w:hint="eastAsia" w:ascii="仿宋_GB2312" w:hAnsi="楷体" w:eastAsia="仿宋_GB2312" w:cs="宋体"/>
          <w:b/>
          <w:bCs/>
          <w:color w:val="000000"/>
          <w:sz w:val="21"/>
          <w:szCs w:val="21"/>
          <w:lang w:eastAsia="zh-CN"/>
        </w:rPr>
        <w:t>页面以及与其合作的其他线上平台等。</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ascii="仿宋_GB2312" w:hAnsi="楷体" w:eastAsia="仿宋_GB2312" w:cs="宋体"/>
          <w:b/>
          <w:color w:val="000000"/>
          <w:sz w:val="21"/>
          <w:szCs w:val="21"/>
          <w:lang w:eastAsia="zh-CN"/>
        </w:rPr>
        <w:tab/>
      </w:r>
    </w:p>
    <w:p>
      <w:pPr>
        <w:tabs>
          <w:tab w:val="left" w:pos="360"/>
        </w:tabs>
        <w:snapToGrid w:val="0"/>
        <w:spacing w:after="0"/>
        <w:jc w:val="center"/>
        <w:rPr>
          <w:rFonts w:ascii="黑体" w:hAnsi="黑体" w:eastAsia="黑体" w:cs="宋体"/>
          <w:b/>
          <w:spacing w:val="-2"/>
          <w:sz w:val="21"/>
          <w:szCs w:val="21"/>
          <w:lang w:eastAsia="zh-CN"/>
        </w:rPr>
      </w:pPr>
      <w:r>
        <w:rPr>
          <w:rFonts w:hint="eastAsia" w:ascii="黑体" w:hAnsi="黑体" w:eastAsia="黑体" w:cs="宋体"/>
          <w:b/>
          <w:spacing w:val="-2"/>
          <w:sz w:val="21"/>
          <w:szCs w:val="21"/>
          <w:lang w:eastAsia="zh-CN"/>
        </w:rPr>
        <w:t>第一部分  合同主体</w:t>
      </w:r>
    </w:p>
    <w:p>
      <w:pPr>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甲方（借款人）：</w:t>
      </w:r>
      <w:r>
        <w:rPr>
          <w:rFonts w:hint="eastAsia" w:ascii="仿宋_GB2312" w:hAnsi="楷体" w:eastAsia="仿宋_GB2312" w:cs="宋体"/>
          <w:b/>
          <w:color w:val="FF0000"/>
          <w:spacing w:val="-2"/>
          <w:sz w:val="21"/>
          <w:szCs w:val="21"/>
          <w:lang w:eastAsia="zh-CN"/>
        </w:rPr>
        <w:t>【系统填充】</w:t>
      </w:r>
    </w:p>
    <w:p>
      <w:pPr>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甲方身份证号码：</w:t>
      </w:r>
      <w:r>
        <w:rPr>
          <w:rFonts w:hint="eastAsia" w:ascii="仿宋_GB2312" w:hAnsi="楷体" w:eastAsia="仿宋_GB2312" w:cs="宋体"/>
          <w:b/>
          <w:color w:val="FF0000"/>
          <w:spacing w:val="-2"/>
          <w:sz w:val="21"/>
          <w:szCs w:val="21"/>
          <w:lang w:eastAsia="zh-CN"/>
        </w:rPr>
        <w:t>【系统填充】</w:t>
      </w:r>
    </w:p>
    <w:p>
      <w:pPr>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甲方住所：</w:t>
      </w:r>
      <w:r>
        <w:rPr>
          <w:rFonts w:hint="eastAsia" w:ascii="仿宋_GB2312" w:hAnsi="楷体" w:eastAsia="仿宋_GB2312" w:cs="宋体"/>
          <w:b/>
          <w:color w:val="FF0000"/>
          <w:spacing w:val="-2"/>
          <w:sz w:val="21"/>
          <w:szCs w:val="21"/>
          <w:lang w:eastAsia="zh-CN"/>
        </w:rPr>
        <w:t>【系统填充】</w:t>
      </w:r>
    </w:p>
    <w:p>
      <w:pPr>
        <w:snapToGrid w:val="0"/>
        <w:spacing w:after="0"/>
        <w:ind w:firstLine="420" w:firstLineChars="200"/>
        <w:rPr>
          <w:rFonts w:ascii="仿宋_GB2312" w:hAnsi="楷体" w:eastAsia="仿宋_GB2312" w:cs="宋体"/>
          <w:spacing w:val="-2"/>
          <w:sz w:val="21"/>
          <w:szCs w:val="21"/>
          <w:lang w:eastAsia="zh-CN"/>
        </w:rPr>
      </w:pPr>
      <w:r>
        <w:rPr>
          <w:rFonts w:hint="eastAsia" w:ascii="仿宋_GB2312" w:hAnsi="楷体" w:eastAsia="仿宋_GB2312" w:cs="宋体"/>
          <w:color w:val="000000"/>
          <w:sz w:val="21"/>
          <w:szCs w:val="21"/>
          <w:lang w:eastAsia="zh-CN"/>
        </w:rPr>
        <w:t>甲方联系电话：</w:t>
      </w:r>
      <w:r>
        <w:rPr>
          <w:rFonts w:hint="eastAsia" w:ascii="仿宋_GB2312" w:hAnsi="楷体" w:eastAsia="仿宋_GB2312" w:cs="宋体"/>
          <w:b/>
          <w:color w:val="FF0000"/>
          <w:spacing w:val="-2"/>
          <w:sz w:val="21"/>
          <w:szCs w:val="21"/>
          <w:lang w:eastAsia="zh-CN"/>
        </w:rPr>
        <w:t>【系统填充】</w:t>
      </w:r>
    </w:p>
    <w:p>
      <w:pPr>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乙方（贷款人）:东莞农村商业银行股份有限公司</w:t>
      </w:r>
    </w:p>
    <w:p>
      <w:pPr>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乙方法定代表人：王耀球</w:t>
      </w:r>
    </w:p>
    <w:p>
      <w:pPr>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乙方注册地址：广东省东莞市东城区鸿福东路</w:t>
      </w:r>
      <w:r>
        <w:rPr>
          <w:rFonts w:ascii="仿宋_GB2312" w:hAnsi="楷体" w:eastAsia="仿宋_GB2312" w:cs="宋体"/>
          <w:color w:val="000000"/>
          <w:sz w:val="21"/>
          <w:szCs w:val="21"/>
          <w:lang w:eastAsia="zh-CN"/>
        </w:rPr>
        <w:t>2</w:t>
      </w:r>
      <w:r>
        <w:rPr>
          <w:rFonts w:hint="eastAsia" w:ascii="仿宋_GB2312" w:hAnsi="楷体" w:eastAsia="仿宋_GB2312" w:cs="宋体"/>
          <w:color w:val="000000"/>
          <w:sz w:val="21"/>
          <w:szCs w:val="21"/>
          <w:lang w:eastAsia="zh-CN"/>
        </w:rPr>
        <w:t>号</w:t>
      </w:r>
    </w:p>
    <w:p>
      <w:pPr>
        <w:tabs>
          <w:tab w:val="left" w:pos="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甲方向乙方申请贷款，甲乙双方根据《民法典》及有关法律法规订立本合同。</w:t>
      </w:r>
    </w:p>
    <w:p>
      <w:pPr>
        <w:snapToGrid w:val="0"/>
        <w:spacing w:after="0"/>
        <w:ind w:firstLine="420" w:firstLineChars="200"/>
        <w:rPr>
          <w:rFonts w:ascii="仿宋_GB2312" w:hAnsi="楷体" w:eastAsia="仿宋_GB2312" w:cs="Times New Roman"/>
          <w:color w:val="000000"/>
          <w:sz w:val="21"/>
          <w:szCs w:val="21"/>
          <w:lang w:eastAsia="zh-CN"/>
        </w:rPr>
      </w:pPr>
    </w:p>
    <w:p>
      <w:pPr>
        <w:snapToGrid w:val="0"/>
        <w:spacing w:after="0"/>
        <w:ind w:firstLine="420" w:firstLineChars="200"/>
        <w:rPr>
          <w:rFonts w:ascii="仿宋_GB2312" w:hAnsi="楷体" w:eastAsia="仿宋_GB2312" w:cs="Times New Roman"/>
          <w:color w:val="000000"/>
          <w:sz w:val="21"/>
          <w:szCs w:val="21"/>
          <w:lang w:eastAsia="zh-CN"/>
        </w:rPr>
      </w:pPr>
    </w:p>
    <w:p>
      <w:pPr>
        <w:tabs>
          <w:tab w:val="left" w:pos="360"/>
        </w:tabs>
        <w:snapToGrid w:val="0"/>
        <w:spacing w:after="0"/>
        <w:jc w:val="center"/>
        <w:rPr>
          <w:rFonts w:ascii="黑体" w:hAnsi="黑体" w:eastAsia="黑体" w:cs="宋体"/>
          <w:b/>
          <w:spacing w:val="-2"/>
          <w:sz w:val="21"/>
          <w:szCs w:val="21"/>
          <w:lang w:eastAsia="zh-CN"/>
        </w:rPr>
      </w:pPr>
      <w:r>
        <w:rPr>
          <w:rFonts w:hint="eastAsia" w:ascii="黑体" w:hAnsi="黑体" w:eastAsia="黑体" w:cs="宋体"/>
          <w:b/>
          <w:spacing w:val="-2"/>
          <w:sz w:val="21"/>
          <w:szCs w:val="21"/>
          <w:lang w:eastAsia="zh-CN"/>
        </w:rPr>
        <w:t>第二部分  贷款基本要素</w:t>
      </w:r>
    </w:p>
    <w:p>
      <w:pPr>
        <w:snapToGrid w:val="0"/>
        <w:spacing w:after="0"/>
        <w:ind w:firstLine="414" w:firstLineChars="200"/>
        <w:rPr>
          <w:rFonts w:ascii="仿宋_GB2312" w:hAnsi="楷体" w:eastAsia="仿宋_GB2312" w:cs="宋体"/>
          <w:b/>
          <w:bCs/>
          <w:spacing w:val="-2"/>
          <w:sz w:val="21"/>
          <w:szCs w:val="21"/>
          <w:lang w:eastAsia="zh-CN"/>
        </w:rPr>
      </w:pPr>
      <w:r>
        <w:rPr>
          <w:rFonts w:hint="eastAsia" w:ascii="仿宋_GB2312" w:hAnsi="楷体" w:eastAsia="仿宋_GB2312" w:cs="宋体"/>
          <w:b/>
          <w:bCs/>
          <w:spacing w:val="-2"/>
          <w:sz w:val="21"/>
          <w:szCs w:val="21"/>
          <w:lang w:eastAsia="zh-CN"/>
        </w:rPr>
        <w:t>1.贷款金额：</w:t>
      </w:r>
      <w:r>
        <w:rPr>
          <w:rFonts w:hint="eastAsia" w:ascii="仿宋_GB2312" w:hAnsi="楷体" w:eastAsia="仿宋_GB2312" w:cs="宋体"/>
          <w:bCs/>
          <w:spacing w:val="-2"/>
          <w:sz w:val="21"/>
          <w:szCs w:val="21"/>
          <w:lang w:eastAsia="zh-CN"/>
        </w:rPr>
        <w:t>人民币</w:t>
      </w:r>
      <w:r>
        <w:rPr>
          <w:rFonts w:hint="eastAsia" w:ascii="仿宋_GB2312" w:hAnsi="楷体" w:eastAsia="仿宋_GB2312" w:cs="宋体"/>
          <w:b/>
          <w:color w:val="FF0000"/>
          <w:spacing w:val="-2"/>
          <w:sz w:val="21"/>
          <w:szCs w:val="21"/>
          <w:lang w:eastAsia="zh-CN"/>
        </w:rPr>
        <w:t>【系统填充】</w:t>
      </w:r>
      <w:r>
        <w:rPr>
          <w:rFonts w:hint="eastAsia" w:ascii="仿宋_GB2312" w:hAnsi="楷体" w:eastAsia="仿宋_GB2312" w:cs="宋体"/>
          <w:bCs/>
          <w:spacing w:val="-2"/>
          <w:sz w:val="21"/>
          <w:szCs w:val="21"/>
          <w:lang w:eastAsia="zh-CN"/>
        </w:rPr>
        <w:t>元(大写：</w:t>
      </w:r>
      <w:r>
        <w:rPr>
          <w:rFonts w:hint="eastAsia" w:ascii="仿宋_GB2312" w:hAnsi="楷体" w:eastAsia="仿宋_GB2312" w:cs="宋体"/>
          <w:b/>
          <w:color w:val="FF0000"/>
          <w:spacing w:val="-2"/>
          <w:sz w:val="21"/>
          <w:szCs w:val="21"/>
          <w:lang w:eastAsia="zh-CN"/>
        </w:rPr>
        <w:t>【系统填充】</w:t>
      </w:r>
      <w:r>
        <w:rPr>
          <w:rFonts w:hint="eastAsia" w:ascii="仿宋_GB2312" w:hAnsi="楷体" w:eastAsia="仿宋_GB2312" w:cs="宋体"/>
          <w:bCs/>
          <w:spacing w:val="-2"/>
          <w:sz w:val="21"/>
          <w:szCs w:val="21"/>
          <w:lang w:eastAsia="zh-CN"/>
        </w:rPr>
        <w:t>)</w:t>
      </w:r>
    </w:p>
    <w:p>
      <w:pPr>
        <w:snapToGrid w:val="0"/>
        <w:spacing w:after="0"/>
        <w:ind w:firstLine="414" w:firstLineChars="200"/>
        <w:rPr>
          <w:rFonts w:ascii="仿宋_GB2312" w:hAnsi="楷体" w:eastAsia="仿宋_GB2312" w:cs="Times New Roman"/>
          <w:b/>
          <w:bCs/>
          <w:spacing w:val="-2"/>
          <w:sz w:val="21"/>
          <w:szCs w:val="21"/>
          <w:lang w:eastAsia="zh-CN"/>
        </w:rPr>
      </w:pPr>
      <w:r>
        <w:rPr>
          <w:rFonts w:hint="eastAsia" w:ascii="仿宋_GB2312" w:hAnsi="楷体" w:eastAsia="仿宋_GB2312" w:cs="宋体"/>
          <w:b/>
          <w:bCs/>
          <w:spacing w:val="-2"/>
          <w:sz w:val="21"/>
          <w:szCs w:val="21"/>
          <w:lang w:eastAsia="zh-CN"/>
        </w:rPr>
        <w:t>2.贷款用途：</w:t>
      </w:r>
      <w:r>
        <w:rPr>
          <w:rFonts w:hint="eastAsia" w:ascii="仿宋_GB2312" w:hAnsi="楷体" w:eastAsia="仿宋_GB2312" w:cs="宋体"/>
          <w:b/>
          <w:color w:val="FF0000"/>
          <w:spacing w:val="-2"/>
          <w:sz w:val="21"/>
          <w:szCs w:val="21"/>
          <w:lang w:eastAsia="zh-CN"/>
        </w:rPr>
        <w:t>【系统填充】</w:t>
      </w:r>
      <w:r>
        <w:rPr>
          <w:rFonts w:hint="eastAsia" w:ascii="仿宋_GB2312" w:hAnsi="楷体" w:eastAsia="仿宋_GB2312" w:cs="宋体"/>
          <w:bCs/>
          <w:spacing w:val="-2"/>
          <w:sz w:val="21"/>
          <w:szCs w:val="21"/>
          <w:lang w:eastAsia="zh-CN"/>
        </w:rPr>
        <w:t>。</w:t>
      </w:r>
    </w:p>
    <w:p>
      <w:pPr>
        <w:snapToGrid w:val="0"/>
        <w:spacing w:after="0"/>
        <w:ind w:firstLine="414" w:firstLineChars="200"/>
        <w:rPr>
          <w:rFonts w:ascii="仿宋_GB2312" w:hAnsi="楷体" w:eastAsia="仿宋_GB2312" w:cs="宋体"/>
          <w:bCs/>
          <w:spacing w:val="-2"/>
          <w:sz w:val="21"/>
          <w:szCs w:val="21"/>
          <w:lang w:eastAsia="zh-CN"/>
        </w:rPr>
      </w:pPr>
      <w:r>
        <w:rPr>
          <w:rFonts w:hint="eastAsia" w:ascii="仿宋_GB2312" w:hAnsi="楷体" w:eastAsia="仿宋_GB2312" w:cs="宋体"/>
          <w:b/>
          <w:bCs/>
          <w:spacing w:val="-2"/>
          <w:sz w:val="21"/>
          <w:szCs w:val="21"/>
          <w:lang w:eastAsia="zh-CN"/>
        </w:rPr>
        <w:t>3.贷款期限：</w:t>
      </w:r>
      <w:r>
        <w:rPr>
          <w:rFonts w:hint="eastAsia" w:ascii="仿宋_GB2312" w:hAnsi="楷体" w:eastAsia="仿宋_GB2312" w:cs="宋体"/>
          <w:bCs/>
          <w:spacing w:val="-2"/>
          <w:sz w:val="21"/>
          <w:szCs w:val="21"/>
          <w:lang w:eastAsia="zh-CN"/>
        </w:rPr>
        <w:t>自贷款资金发放之日起</w:t>
      </w:r>
      <w:r>
        <w:rPr>
          <w:rFonts w:hint="eastAsia" w:ascii="仿宋_GB2312" w:hAnsi="楷体" w:eastAsia="仿宋_GB2312" w:cs="宋体"/>
          <w:b/>
          <w:color w:val="FF0000"/>
          <w:spacing w:val="-2"/>
          <w:sz w:val="21"/>
          <w:szCs w:val="21"/>
          <w:lang w:eastAsia="zh-CN"/>
        </w:rPr>
        <w:t>【系统填充】</w:t>
      </w:r>
      <w:r>
        <w:rPr>
          <w:rFonts w:hint="eastAsia" w:ascii="仿宋_GB2312" w:hAnsi="楷体" w:eastAsia="仿宋_GB2312" w:cs="宋体"/>
          <w:bCs/>
          <w:spacing w:val="-2"/>
          <w:sz w:val="21"/>
          <w:szCs w:val="21"/>
          <w:lang w:eastAsia="zh-CN"/>
        </w:rPr>
        <w:t>个月。</w:t>
      </w:r>
    </w:p>
    <w:p>
      <w:pPr>
        <w:tabs>
          <w:tab w:val="left" w:pos="4536"/>
          <w:tab w:val="left" w:pos="5245"/>
        </w:tabs>
        <w:snapToGrid w:val="0"/>
        <w:spacing w:after="0" w:line="320" w:lineRule="exact"/>
        <w:ind w:left="426" w:leftChars="213" w:right="-340" w:rightChars="-170"/>
        <w:rPr>
          <w:rFonts w:ascii="仿宋_GB2312" w:hAnsi="楷体" w:eastAsia="仿宋_GB2312" w:cs="宋体"/>
          <w:bCs/>
          <w:spacing w:val="-2"/>
          <w:sz w:val="21"/>
          <w:szCs w:val="21"/>
          <w:lang w:eastAsia="zh-CN"/>
        </w:rPr>
      </w:pPr>
      <w:r>
        <w:rPr>
          <w:rFonts w:hint="eastAsia" w:ascii="仿宋_GB2312" w:hAnsi="楷体" w:eastAsia="仿宋_GB2312" w:cs="宋体"/>
          <w:b/>
          <w:bCs/>
          <w:spacing w:val="-2"/>
          <w:sz w:val="21"/>
          <w:szCs w:val="21"/>
          <w:lang w:eastAsia="zh-CN"/>
        </w:rPr>
        <w:t>4.贷款利率：</w:t>
      </w:r>
      <w:r>
        <w:rPr>
          <w:rFonts w:hint="eastAsia" w:ascii="仿宋_GB2312" w:hAnsi="楷体" w:eastAsia="仿宋_GB2312" w:cs="宋体"/>
          <w:bCs/>
          <w:spacing w:val="-2"/>
          <w:sz w:val="21"/>
          <w:szCs w:val="21"/>
          <w:lang w:eastAsia="zh-CN"/>
        </w:rPr>
        <w:t>固定利率，年化利率</w:t>
      </w:r>
      <w:r>
        <w:rPr>
          <w:rFonts w:hint="eastAsia" w:ascii="仿宋_GB2312" w:hAnsi="楷体" w:eastAsia="仿宋_GB2312" w:cs="宋体"/>
          <w:b/>
          <w:color w:val="FF0000"/>
          <w:spacing w:val="-2"/>
          <w:sz w:val="21"/>
          <w:szCs w:val="21"/>
          <w:lang w:eastAsia="zh-CN"/>
        </w:rPr>
        <w:t>【系统填充】</w:t>
      </w:r>
      <w:r>
        <w:rPr>
          <w:rFonts w:hint="eastAsia" w:ascii="仿宋_GB2312" w:hAnsi="楷体" w:eastAsia="仿宋_GB2312" w:cs="宋体"/>
          <w:bCs/>
          <w:spacing w:val="-2"/>
          <w:sz w:val="21"/>
          <w:szCs w:val="21"/>
          <w:lang w:eastAsia="zh-CN"/>
        </w:rPr>
        <w:t>%，即在</w:t>
      </w:r>
      <w:r>
        <w:rPr>
          <w:rFonts w:hint="eastAsia" w:ascii="仿宋_GB2312" w:hAnsi="楷体" w:eastAsia="仿宋_GB2312" w:cs="宋体"/>
          <w:b/>
          <w:color w:val="FF0000"/>
          <w:spacing w:val="-2"/>
          <w:sz w:val="21"/>
          <w:szCs w:val="21"/>
          <w:lang w:eastAsia="zh-CN"/>
        </w:rPr>
        <w:t>【系统填充】</w:t>
      </w:r>
      <w:r>
        <w:rPr>
          <w:rFonts w:hint="eastAsia" w:ascii="仿宋_GB2312" w:hAnsi="楷体" w:eastAsia="仿宋_GB2312" w:cs="宋体"/>
          <w:bCs/>
          <w:spacing w:val="-2"/>
          <w:sz w:val="21"/>
          <w:szCs w:val="21"/>
          <w:lang w:eastAsia="zh-CN"/>
        </w:rPr>
        <w:t>年</w:t>
      </w:r>
      <w:r>
        <w:rPr>
          <w:rFonts w:hint="eastAsia" w:ascii="仿宋_GB2312" w:hAnsi="楷体" w:eastAsia="仿宋_GB2312" w:cs="宋体"/>
          <w:b/>
          <w:color w:val="FF0000"/>
          <w:spacing w:val="-2"/>
          <w:sz w:val="21"/>
          <w:szCs w:val="21"/>
          <w:lang w:eastAsia="zh-CN"/>
        </w:rPr>
        <w:t>【系统填充】</w:t>
      </w:r>
      <w:r>
        <w:rPr>
          <w:rFonts w:hint="eastAsia" w:ascii="仿宋_GB2312" w:hAnsi="楷体" w:eastAsia="仿宋_GB2312" w:cs="宋体"/>
          <w:bCs/>
          <w:spacing w:val="-2"/>
          <w:sz w:val="21"/>
          <w:szCs w:val="21"/>
          <w:lang w:eastAsia="zh-CN"/>
        </w:rPr>
        <w:t>月</w:t>
      </w:r>
      <w:r>
        <w:rPr>
          <w:rFonts w:hint="eastAsia" w:ascii="仿宋_GB2312" w:hAnsi="楷体" w:eastAsia="仿宋_GB2312" w:cs="宋体"/>
          <w:b/>
          <w:color w:val="FF0000"/>
          <w:spacing w:val="-2"/>
          <w:sz w:val="21"/>
          <w:szCs w:val="21"/>
          <w:lang w:eastAsia="zh-CN"/>
        </w:rPr>
        <w:t>【系统填充】</w:t>
      </w:r>
      <w:r>
        <w:rPr>
          <w:rFonts w:hint="eastAsia" w:ascii="仿宋_GB2312" w:hAnsi="楷体" w:eastAsia="仿宋_GB2312" w:cs="宋体"/>
          <w:bCs/>
          <w:spacing w:val="-2"/>
          <w:sz w:val="21"/>
          <w:szCs w:val="21"/>
          <w:lang w:eastAsia="zh-CN"/>
        </w:rPr>
        <w:t>日全国银行间同业拆借中心公布的</w:t>
      </w:r>
      <w:r>
        <w:rPr>
          <w:rFonts w:hint="eastAsia" w:ascii="仿宋_GB2312" w:hAnsi="楷体" w:eastAsia="仿宋_GB2312" w:cs="宋体"/>
          <w:b/>
          <w:color w:val="FF0000"/>
          <w:spacing w:val="-2"/>
          <w:sz w:val="21"/>
          <w:szCs w:val="21"/>
          <w:lang w:eastAsia="zh-CN"/>
        </w:rPr>
        <w:t>【系统填充】</w:t>
      </w:r>
      <w:r>
        <w:rPr>
          <w:rFonts w:hint="eastAsia" w:ascii="仿宋_GB2312" w:hAnsi="楷体" w:eastAsia="仿宋_GB2312" w:cs="宋体"/>
          <w:bCs/>
          <w:spacing w:val="-2"/>
          <w:sz w:val="21"/>
          <w:szCs w:val="21"/>
          <w:lang w:eastAsia="zh-CN"/>
        </w:rPr>
        <w:t>年期</w:t>
      </w:r>
      <w:r>
        <w:rPr>
          <w:rFonts w:ascii="仿宋_GB2312" w:hAnsi="楷体" w:eastAsia="仿宋_GB2312" w:cs="宋体"/>
          <w:bCs/>
          <w:spacing w:val="-2"/>
          <w:sz w:val="21"/>
          <w:szCs w:val="21"/>
          <w:lang w:eastAsia="zh-CN"/>
        </w:rPr>
        <w:t>（以上）</w:t>
      </w:r>
      <w:r>
        <w:rPr>
          <w:rFonts w:hint="eastAsia" w:ascii="仿宋_GB2312" w:hAnsi="楷体" w:eastAsia="仿宋_GB2312" w:cs="宋体"/>
          <w:bCs/>
          <w:spacing w:val="-2"/>
          <w:sz w:val="21"/>
          <w:szCs w:val="21"/>
          <w:lang w:eastAsia="zh-CN"/>
        </w:rPr>
        <w:t>LPR</w:t>
      </w:r>
      <w:r>
        <w:rPr>
          <w:rFonts w:hint="eastAsia" w:ascii="仿宋_GB2312" w:hAnsi="楷体" w:eastAsia="仿宋_GB2312" w:cs="宋体"/>
          <w:b/>
          <w:color w:val="FF0000"/>
          <w:spacing w:val="-2"/>
          <w:sz w:val="21"/>
          <w:szCs w:val="21"/>
          <w:lang w:eastAsia="zh-CN"/>
        </w:rPr>
        <w:t>【系统填充】</w:t>
      </w:r>
      <w:r>
        <w:rPr>
          <w:rFonts w:hint="eastAsia" w:ascii="仿宋_GB2312" w:hAnsi="楷体" w:eastAsia="仿宋_GB2312" w:cs="宋体"/>
          <w:bCs/>
          <w:spacing w:val="-2"/>
          <w:sz w:val="21"/>
          <w:szCs w:val="21"/>
          <w:lang w:eastAsia="zh-CN"/>
        </w:rPr>
        <w:t xml:space="preserve"> %基础上加</w:t>
      </w:r>
      <w:r>
        <w:rPr>
          <w:rFonts w:hint="eastAsia" w:ascii="仿宋_GB2312" w:hAnsi="楷体" w:eastAsia="仿宋_GB2312" w:cs="宋体"/>
          <w:b/>
          <w:color w:val="FF0000"/>
          <w:spacing w:val="-2"/>
          <w:sz w:val="21"/>
          <w:szCs w:val="21"/>
          <w:lang w:eastAsia="zh-CN"/>
        </w:rPr>
        <w:t>【系统填充】</w:t>
      </w:r>
      <w:r>
        <w:rPr>
          <w:rFonts w:hint="eastAsia" w:ascii="仿宋_GB2312" w:hAnsi="楷体" w:eastAsia="仿宋_GB2312" w:cs="宋体"/>
          <w:bCs/>
          <w:spacing w:val="-2"/>
          <w:sz w:val="21"/>
          <w:szCs w:val="21"/>
          <w:lang w:eastAsia="zh-CN"/>
        </w:rPr>
        <w:t>基点（1基点=</w:t>
      </w:r>
      <w:r>
        <w:rPr>
          <w:rFonts w:ascii="仿宋_GB2312" w:hAnsi="楷体" w:eastAsia="仿宋_GB2312" w:cs="宋体"/>
          <w:bCs/>
          <w:spacing w:val="-2"/>
          <w:sz w:val="21"/>
          <w:szCs w:val="21"/>
          <w:lang w:eastAsia="zh-CN"/>
        </w:rPr>
        <w:t>0.01%</w:t>
      </w:r>
      <w:r>
        <w:rPr>
          <w:rFonts w:hint="eastAsia" w:ascii="仿宋_GB2312" w:hAnsi="楷体" w:eastAsia="仿宋_GB2312" w:cs="宋体"/>
          <w:bCs/>
          <w:spacing w:val="-2"/>
          <w:sz w:val="21"/>
          <w:szCs w:val="21"/>
          <w:lang w:eastAsia="zh-CN"/>
        </w:rPr>
        <w:t>）。</w:t>
      </w:r>
    </w:p>
    <w:p>
      <w:pPr>
        <w:snapToGrid w:val="0"/>
        <w:spacing w:after="0" w:line="320" w:lineRule="exact"/>
        <w:ind w:left="400" w:leftChars="200" w:firstLine="414"/>
        <w:rPr>
          <w:rFonts w:ascii="仿宋_GB2312" w:hAnsi="楷体" w:eastAsia="仿宋_GB2312" w:cs="宋体"/>
          <w:bCs/>
          <w:spacing w:val="-2"/>
          <w:sz w:val="21"/>
          <w:szCs w:val="21"/>
          <w:lang w:eastAsia="zh-CN"/>
        </w:rPr>
      </w:pPr>
      <w:r>
        <w:rPr>
          <w:rFonts w:hint="eastAsia" w:ascii="仿宋_GB2312" w:hAnsi="楷体" w:eastAsia="仿宋_GB2312" w:cs="宋体"/>
          <w:b/>
          <w:bCs/>
          <w:spacing w:val="-2"/>
          <w:sz w:val="21"/>
          <w:szCs w:val="21"/>
          <w:lang w:eastAsia="zh-CN"/>
        </w:rPr>
        <w:t>LPR为贷款市场报价利率，中国人民银行授权全国银行间同业拆借中心于每月20日（遇节假日顺延）公布的贷款市场报价利率。</w:t>
      </w:r>
      <w:r>
        <w:rPr>
          <w:rFonts w:hint="eastAsia" w:ascii="仿宋_GB2312" w:hAnsi="楷体" w:eastAsia="仿宋_GB2312" w:cs="宋体"/>
          <w:bCs/>
          <w:spacing w:val="-2"/>
          <w:sz w:val="21"/>
          <w:szCs w:val="21"/>
          <w:lang w:eastAsia="zh-CN"/>
        </w:rPr>
        <w:t>本合同项下贷款利率的计算公式为：年化利率＝月利率×12；日利率＝月利率÷30。</w:t>
      </w:r>
    </w:p>
    <w:p>
      <w:pPr>
        <w:snapToGrid w:val="0"/>
        <w:spacing w:after="0"/>
        <w:ind w:firstLine="414" w:firstLineChars="200"/>
        <w:rPr>
          <w:rFonts w:ascii="仿宋_GB2312" w:hAnsi="楷体" w:eastAsia="仿宋_GB2312" w:cs="宋体"/>
          <w:b/>
          <w:color w:val="000000"/>
          <w:sz w:val="21"/>
          <w:szCs w:val="21"/>
          <w:lang w:eastAsia="zh-CN"/>
        </w:rPr>
      </w:pPr>
      <w:r>
        <w:rPr>
          <w:rFonts w:hint="eastAsia" w:ascii="仿宋_GB2312" w:hAnsi="楷体" w:eastAsia="仿宋_GB2312" w:cs="宋体"/>
          <w:b/>
          <w:bCs/>
          <w:spacing w:val="-2"/>
          <w:sz w:val="21"/>
          <w:szCs w:val="21"/>
          <w:lang w:eastAsia="zh-CN"/>
        </w:rPr>
        <w:t>5.</w:t>
      </w:r>
      <w:r>
        <w:rPr>
          <w:rFonts w:hint="eastAsia" w:ascii="仿宋_GB2312" w:hAnsi="楷体" w:eastAsia="仿宋_GB2312" w:cs="宋体"/>
          <w:b/>
          <w:color w:val="000000"/>
          <w:sz w:val="21"/>
          <w:szCs w:val="21"/>
          <w:lang w:eastAsia="zh-CN"/>
        </w:rPr>
        <w:t>放款时间：</w:t>
      </w:r>
      <w:r>
        <w:rPr>
          <w:rFonts w:hint="eastAsia" w:ascii="仿宋_GB2312" w:hAnsi="楷体" w:eastAsia="仿宋_GB2312" w:cs="宋体"/>
          <w:color w:val="000000"/>
          <w:sz w:val="21"/>
          <w:szCs w:val="21"/>
          <w:lang w:eastAsia="zh-CN"/>
        </w:rPr>
        <w:t>以实际放款时间为准。</w:t>
      </w:r>
    </w:p>
    <w:p>
      <w:pPr>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6.到期时间：</w:t>
      </w:r>
      <w:r>
        <w:rPr>
          <w:rFonts w:hint="eastAsia" w:ascii="仿宋_GB2312" w:hAnsi="楷体" w:eastAsia="仿宋_GB2312" w:cs="宋体"/>
          <w:color w:val="000000"/>
          <w:sz w:val="21"/>
          <w:szCs w:val="21"/>
          <w:lang w:eastAsia="zh-CN"/>
        </w:rPr>
        <w:t>根据放款时间和贷款期限而定。</w:t>
      </w:r>
    </w:p>
    <w:p>
      <w:pPr>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7.还款方式为以下</w:t>
      </w:r>
      <w:r>
        <w:rPr>
          <w:rFonts w:hint="eastAsia" w:ascii="仿宋_GB2312" w:hAnsi="楷体" w:eastAsia="仿宋_GB2312" w:cs="宋体"/>
          <w:b/>
          <w:color w:val="FF0000"/>
          <w:spacing w:val="-2"/>
          <w:sz w:val="21"/>
          <w:szCs w:val="21"/>
          <w:lang w:eastAsia="zh-CN"/>
        </w:rPr>
        <w:t>【系统填充】</w:t>
      </w:r>
      <w:r>
        <w:rPr>
          <w:rFonts w:hint="eastAsia" w:ascii="仿宋_GB2312" w:hAnsi="楷体" w:eastAsia="仿宋_GB2312" w:cs="宋体"/>
          <w:b/>
          <w:color w:val="000000"/>
          <w:sz w:val="21"/>
          <w:szCs w:val="21"/>
          <w:lang w:eastAsia="zh-CN"/>
        </w:rPr>
        <w:t>：</w:t>
      </w:r>
    </w:p>
    <w:p>
      <w:pPr>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7.1等额本息：</w:t>
      </w:r>
    </w:p>
    <w:p>
      <w:pPr>
        <w:snapToGrid w:val="0"/>
        <w:spacing w:after="0"/>
        <w:ind w:firstLine="420" w:firstLineChars="200"/>
        <w:rPr>
          <w:rFonts w:ascii="仿宋_GB2312" w:hAnsi="楷体" w:eastAsia="仿宋_GB2312" w:cs="宋体"/>
          <w:sz w:val="21"/>
          <w:szCs w:val="21"/>
          <w:lang w:eastAsia="zh-CN"/>
        </w:rPr>
      </w:pPr>
      <m:oMathPara>
        <m:oMathParaPr>
          <m:jc m:val="center"/>
        </m:oMathParaPr>
        <m:oMath>
          <m:r>
            <m:rPr>
              <m:sty m:val="p"/>
            </m:rPr>
            <w:rPr>
              <w:rFonts w:hint="eastAsia" w:ascii="Cambria Math" w:hAnsi="Cambria Math" w:eastAsia="仿宋_GB2312" w:cs="宋体"/>
              <w:sz w:val="21"/>
              <w:szCs w:val="21"/>
              <w:lang w:eastAsia="zh-CN"/>
            </w:rPr>
            <m:t>每月还款金额=</m:t>
          </m:r>
          <m:f>
            <m:fPr>
              <m:ctrlPr>
                <w:rPr>
                  <w:rFonts w:ascii="Cambria Math" w:hAnsi="Cambria Math" w:eastAsia="仿宋_GB2312" w:cs="宋体"/>
                  <w:sz w:val="21"/>
                  <w:szCs w:val="21"/>
                  <w:lang w:eastAsia="zh-CN"/>
                </w:rPr>
              </m:ctrlPr>
            </m:fPr>
            <m:num>
              <m:r>
                <m:rPr>
                  <m:sty m:val="p"/>
                </m:rPr>
                <w:rPr>
                  <w:rFonts w:ascii="Cambria Math" w:hAnsi="Cambria Math" w:eastAsia="仿宋_GB2312" w:cs="宋体"/>
                  <w:sz w:val="21"/>
                  <w:szCs w:val="21"/>
                  <w:lang w:eastAsia="zh-CN"/>
                </w:rPr>
                <m:t>贷款本金×月利率×</m:t>
              </m:r>
              <m:sSup>
                <m:sSupPr>
                  <m:ctrlPr>
                    <w:rPr>
                      <w:rFonts w:ascii="Cambria Math" w:hAnsi="Cambria Math" w:eastAsia="仿宋_GB2312" w:cs="宋体"/>
                      <w:sz w:val="21"/>
                      <w:szCs w:val="21"/>
                      <w:lang w:eastAsia="zh-CN"/>
                    </w:rPr>
                  </m:ctrlPr>
                </m:sSupPr>
                <m:e>
                  <m:r>
                    <m:rPr>
                      <m:sty m:val="p"/>
                    </m:rPr>
                    <w:rPr>
                      <w:rFonts w:ascii="Cambria Math" w:hAnsi="Cambria Math" w:eastAsia="仿宋_GB2312" w:cs="宋体"/>
                      <w:sz w:val="21"/>
                      <w:szCs w:val="21"/>
                      <w:lang w:eastAsia="zh-CN"/>
                    </w:rPr>
                    <m:t>（1+月利率）</m:t>
                  </m:r>
                  <m:ctrlPr>
                    <w:rPr>
                      <w:rFonts w:ascii="Cambria Math" w:hAnsi="Cambria Math" w:eastAsia="仿宋_GB2312" w:cs="宋体"/>
                      <w:sz w:val="21"/>
                      <w:szCs w:val="21"/>
                      <w:lang w:eastAsia="zh-CN"/>
                    </w:rPr>
                  </m:ctrlPr>
                </m:e>
                <m:sup>
                  <m:r>
                    <m:rPr>
                      <m:sty m:val="p"/>
                    </m:rPr>
                    <w:rPr>
                      <w:rFonts w:ascii="Cambria Math" w:hAnsi="Cambria Math" w:eastAsia="仿宋_GB2312" w:cs="宋体"/>
                      <w:sz w:val="21"/>
                      <w:szCs w:val="21"/>
                      <w:lang w:eastAsia="zh-CN"/>
                    </w:rPr>
                    <m:t>还款月数</m:t>
                  </m:r>
                  <m:ctrlPr>
                    <w:rPr>
                      <w:rFonts w:ascii="Cambria Math" w:hAnsi="Cambria Math" w:eastAsia="仿宋_GB2312" w:cs="宋体"/>
                      <w:sz w:val="21"/>
                      <w:szCs w:val="21"/>
                      <w:lang w:eastAsia="zh-CN"/>
                    </w:rPr>
                  </m:ctrlPr>
                </m:sup>
              </m:sSup>
              <m:ctrlPr>
                <w:rPr>
                  <w:rFonts w:ascii="Cambria Math" w:hAnsi="Cambria Math" w:eastAsia="仿宋_GB2312" w:cs="宋体"/>
                  <w:sz w:val="21"/>
                  <w:szCs w:val="21"/>
                  <w:lang w:eastAsia="zh-CN"/>
                </w:rPr>
              </m:ctrlPr>
            </m:num>
            <m:den>
              <m:sSup>
                <m:sSupPr>
                  <m:ctrlPr>
                    <w:rPr>
                      <w:rFonts w:ascii="Cambria Math" w:hAnsi="Cambria Math" w:eastAsia="仿宋_GB2312" w:cs="宋体"/>
                      <w:i/>
                      <w:sz w:val="21"/>
                      <w:szCs w:val="21"/>
                      <w:lang w:eastAsia="zh-CN"/>
                    </w:rPr>
                  </m:ctrlPr>
                </m:sSupPr>
                <m:e>
                  <m:r>
                    <m:rPr>
                      <m:sty m:val="p"/>
                    </m:rPr>
                    <w:rPr>
                      <w:rFonts w:ascii="Cambria Math" w:hAnsi="Cambria Math" w:eastAsia="仿宋_GB2312" w:cs="宋体"/>
                      <w:sz w:val="21"/>
                      <w:szCs w:val="21"/>
                      <w:lang w:eastAsia="zh-CN"/>
                    </w:rPr>
                    <m:t>（1+月利率）</m:t>
                  </m:r>
                  <m:ctrlPr>
                    <w:rPr>
                      <w:rFonts w:ascii="Cambria Math" w:hAnsi="Cambria Math" w:eastAsia="仿宋_GB2312" w:cs="宋体"/>
                      <w:i/>
                      <w:sz w:val="21"/>
                      <w:szCs w:val="21"/>
                      <w:lang w:eastAsia="zh-CN"/>
                    </w:rPr>
                  </m:ctrlPr>
                </m:e>
                <m:sup>
                  <m:r>
                    <m:rPr>
                      <m:sty m:val="p"/>
                    </m:rPr>
                    <w:rPr>
                      <w:rFonts w:ascii="Cambria Math" w:hAnsi="Cambria Math" w:eastAsia="仿宋_GB2312" w:cs="宋体"/>
                      <w:sz w:val="21"/>
                      <w:szCs w:val="21"/>
                      <w:lang w:eastAsia="zh-CN"/>
                    </w:rPr>
                    <m:t>还款月数</m:t>
                  </m:r>
                  <m:ctrlPr>
                    <w:rPr>
                      <w:rFonts w:ascii="Cambria Math" w:hAnsi="Cambria Math" w:eastAsia="仿宋_GB2312" w:cs="宋体"/>
                      <w:i/>
                      <w:sz w:val="21"/>
                      <w:szCs w:val="21"/>
                      <w:lang w:eastAsia="zh-CN"/>
                    </w:rPr>
                  </m:ctrlPr>
                </m:sup>
              </m:sSup>
              <m:r>
                <w:rPr>
                  <w:rFonts w:ascii="Cambria Math" w:hAnsi="Cambria Math" w:eastAsia="仿宋_GB2312" w:cs="宋体"/>
                  <w:sz w:val="21"/>
                  <w:szCs w:val="21"/>
                  <w:lang w:eastAsia="zh-CN"/>
                </w:rPr>
                <m:t>-1</m:t>
              </m:r>
              <m:ctrlPr>
                <w:rPr>
                  <w:rFonts w:ascii="Cambria Math" w:hAnsi="Cambria Math" w:eastAsia="仿宋_GB2312" w:cs="宋体"/>
                  <w:sz w:val="21"/>
                  <w:szCs w:val="21"/>
                  <w:lang w:eastAsia="zh-CN"/>
                </w:rPr>
              </m:ctrlPr>
            </m:den>
          </m:f>
        </m:oMath>
      </m:oMathPara>
    </w:p>
    <w:p>
      <w:pPr>
        <w:snapToGrid w:val="0"/>
        <w:spacing w:after="0"/>
        <w:ind w:firstLine="422" w:firstLineChars="200"/>
        <w:rPr>
          <w:rFonts w:ascii="仿宋_GB2312" w:hAnsi="楷体" w:eastAsia="仿宋_GB2312" w:cs="宋体"/>
          <w:b/>
          <w:color w:val="000000"/>
          <w:sz w:val="21"/>
          <w:szCs w:val="21"/>
          <w:lang w:eastAsia="zh-CN"/>
        </w:rPr>
      </w:pPr>
    </w:p>
    <w:p>
      <w:pPr>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7.2等额本金（又称分期还款）：</w:t>
      </w:r>
    </w:p>
    <w:p>
      <w:pPr>
        <w:snapToGrid w:val="0"/>
        <w:spacing w:after="0"/>
        <w:ind w:firstLine="420" w:firstLineChars="200"/>
        <w:rPr>
          <w:rFonts w:ascii="仿宋_GB2312" w:hAnsi="宋体" w:eastAsia="仿宋_GB2312"/>
          <w:sz w:val="21"/>
          <w:szCs w:val="21"/>
          <w:lang w:eastAsia="zh-CN"/>
        </w:rPr>
      </w:pPr>
      <m:oMathPara>
        <m:oMathParaPr>
          <m:jc m:val="center"/>
        </m:oMathParaPr>
        <m:oMath>
          <m:r>
            <m:rPr>
              <m:sty m:val="p"/>
            </m:rPr>
            <w:rPr>
              <w:rFonts w:ascii="Cambria Math" w:hAnsi="Cambria Math" w:eastAsia="仿宋_GB2312"/>
              <w:sz w:val="21"/>
              <w:szCs w:val="21"/>
              <w:lang w:eastAsia="zh-CN"/>
            </w:rPr>
            <m:t>每月还款金额=</m:t>
          </m:r>
          <m:f>
            <m:fPr>
              <m:ctrlPr>
                <w:rPr>
                  <w:rFonts w:ascii="Cambria Math" w:hAnsi="Cambria Math" w:eastAsia="仿宋_GB2312"/>
                  <w:sz w:val="21"/>
                  <w:szCs w:val="21"/>
                  <w:lang w:eastAsia="zh-CN"/>
                </w:rPr>
              </m:ctrlPr>
            </m:fPr>
            <m:num>
              <m:r>
                <m:rPr>
                  <m:sty m:val="p"/>
                </m:rPr>
                <w:rPr>
                  <w:rFonts w:ascii="Cambria Math" w:hAnsi="Cambria Math" w:eastAsia="仿宋_GB2312"/>
                  <w:sz w:val="21"/>
                  <w:szCs w:val="21"/>
                  <w:lang w:eastAsia="zh-CN"/>
                </w:rPr>
                <m:t>贷款本金</m:t>
              </m:r>
              <m:ctrlPr>
                <w:rPr>
                  <w:rFonts w:ascii="Cambria Math" w:hAnsi="Cambria Math" w:eastAsia="仿宋_GB2312"/>
                  <w:sz w:val="21"/>
                  <w:szCs w:val="21"/>
                  <w:lang w:eastAsia="zh-CN"/>
                </w:rPr>
              </m:ctrlPr>
            </m:num>
            <m:den>
              <m:r>
                <m:rPr>
                  <m:sty m:val="p"/>
                </m:rPr>
                <w:rPr>
                  <w:rFonts w:ascii="Cambria Math" w:hAnsi="Cambria Math" w:eastAsia="仿宋_GB2312"/>
                  <w:sz w:val="21"/>
                  <w:szCs w:val="21"/>
                  <w:lang w:eastAsia="zh-CN"/>
                </w:rPr>
                <m:t>还款期数</m:t>
              </m:r>
              <m:ctrlPr>
                <w:rPr>
                  <w:rFonts w:ascii="Cambria Math" w:hAnsi="Cambria Math" w:eastAsia="仿宋_GB2312"/>
                  <w:sz w:val="21"/>
                  <w:szCs w:val="21"/>
                  <w:lang w:eastAsia="zh-CN"/>
                </w:rPr>
              </m:ctrlPr>
            </m:den>
          </m:f>
          <m:r>
            <w:rPr>
              <w:rFonts w:ascii="Cambria Math" w:hAnsi="Cambria Math" w:eastAsia="仿宋_GB2312"/>
              <w:sz w:val="21"/>
              <w:szCs w:val="21"/>
              <w:lang w:eastAsia="zh-CN"/>
            </w:rPr>
            <m:t>+</m:t>
          </m:r>
          <m:r>
            <m:rPr>
              <m:sty m:val="p"/>
            </m:rPr>
            <w:rPr>
              <w:rFonts w:ascii="Cambria Math" w:hAnsi="Cambria Math" w:eastAsia="仿宋_GB2312"/>
              <w:sz w:val="21"/>
              <w:szCs w:val="21"/>
              <w:lang w:eastAsia="zh-CN"/>
            </w:rPr>
            <m:t>（贷款本金-累计偿还本金）×贷款日利</m:t>
          </m:r>
          <m:r>
            <m:rPr>
              <m:sty m:val="p"/>
            </m:rPr>
            <w:rPr>
              <w:rFonts w:hint="eastAsia" w:ascii="Cambria Math" w:hAnsi="Cambria Math" w:eastAsia="仿宋_GB2312"/>
              <w:sz w:val="21"/>
              <w:szCs w:val="21"/>
              <w:lang w:eastAsia="zh-CN"/>
            </w:rPr>
            <m:t>率</m:t>
          </m:r>
          <m:r>
            <m:rPr>
              <m:sty m:val="p"/>
            </m:rPr>
            <w:rPr>
              <w:rFonts w:ascii="Cambria Math" w:hAnsi="Cambria Math" w:eastAsia="仿宋_GB2312"/>
              <w:sz w:val="21"/>
              <w:szCs w:val="21"/>
              <w:lang w:eastAsia="zh-CN"/>
            </w:rPr>
            <m:t>×当月实际天数</m:t>
          </m:r>
        </m:oMath>
      </m:oMathPara>
    </w:p>
    <w:p>
      <w:pPr>
        <w:snapToGrid w:val="0"/>
        <w:spacing w:after="0"/>
        <w:ind w:firstLine="420" w:firstLineChars="200"/>
        <w:rPr>
          <w:rFonts w:ascii="仿宋_GB2312" w:hAnsi="楷体" w:eastAsia="仿宋_GB2312" w:cs="宋体"/>
          <w:color w:val="000000"/>
          <w:sz w:val="21"/>
          <w:szCs w:val="21"/>
          <w:lang w:eastAsia="zh-CN"/>
        </w:rPr>
      </w:pPr>
    </w:p>
    <w:p>
      <w:pPr>
        <w:snapToGrid w:val="0"/>
        <w:spacing w:after="0"/>
        <w:ind w:firstLine="422" w:firstLineChars="200"/>
        <w:rPr>
          <w:rFonts w:ascii="仿宋_GB2312" w:hAnsi="楷体" w:eastAsia="仿宋_GB2312" w:cs="宋体"/>
          <w:color w:val="000000"/>
          <w:sz w:val="21"/>
          <w:szCs w:val="21"/>
          <w:lang w:eastAsia="zh-CN"/>
        </w:rPr>
      </w:pPr>
      <w:r>
        <w:rPr>
          <w:rFonts w:hint="eastAsia" w:ascii="仿宋_GB2312" w:hAnsi="楷体" w:eastAsia="仿宋_GB2312" w:cs="宋体"/>
          <w:b/>
          <w:color w:val="000000"/>
          <w:sz w:val="21"/>
          <w:szCs w:val="21"/>
          <w:lang w:eastAsia="zh-CN"/>
        </w:rPr>
        <w:t>8.支付方式：</w:t>
      </w:r>
      <w:r>
        <w:rPr>
          <w:rFonts w:hint="eastAsia" w:ascii="仿宋_GB2312" w:hAnsi="楷体" w:eastAsia="仿宋_GB2312" w:cs="宋体"/>
          <w:bCs/>
          <w:spacing w:val="-2"/>
          <w:sz w:val="21"/>
          <w:szCs w:val="21"/>
          <w:u w:val="single"/>
          <w:lang w:eastAsia="zh-CN"/>
        </w:rPr>
        <w:t>本合同项下贷款支付方式分为自主支付或受托支付。贷款人有权根据借款用途和支付的具体金额确定贷款的支付方式</w:t>
      </w:r>
      <w:r>
        <w:rPr>
          <w:rFonts w:hint="eastAsia" w:ascii="仿宋_GB2312" w:hAnsi="楷体" w:eastAsia="仿宋_GB2312" w:cs="宋体"/>
          <w:color w:val="000000"/>
          <w:sz w:val="21"/>
          <w:szCs w:val="21"/>
          <w:lang w:eastAsia="zh-CN"/>
        </w:rPr>
        <w:t>。</w:t>
      </w:r>
    </w:p>
    <w:p>
      <w:pPr>
        <w:snapToGrid w:val="0"/>
        <w:spacing w:after="0"/>
        <w:ind w:firstLine="412" w:firstLineChars="200"/>
        <w:rPr>
          <w:rFonts w:ascii="仿宋_GB2312" w:hAnsi="楷体" w:eastAsia="仿宋_GB2312" w:cs="宋体"/>
          <w:bCs/>
          <w:spacing w:val="-2"/>
          <w:sz w:val="21"/>
          <w:szCs w:val="21"/>
          <w:lang w:eastAsia="zh-CN"/>
        </w:rPr>
      </w:pPr>
      <w:r>
        <w:rPr>
          <w:rFonts w:hint="eastAsia" w:ascii="仿宋_GB2312" w:hAnsi="楷体" w:eastAsia="仿宋_GB2312" w:cs="宋体"/>
          <w:bCs/>
          <w:spacing w:val="-2"/>
          <w:sz w:val="21"/>
          <w:szCs w:val="21"/>
          <w:lang w:eastAsia="zh-CN"/>
        </w:rPr>
        <w:t>8.1自主支付：指贷款人将贷款资金发放至本合同第二部分第9项指定账户后，根据甲方的支付申请，并经乙方审核同意，由甲方自主支付给符合合同约定用途的甲方交易对象。甲方应定期汇总报告贷款资金的支付情况，并承诺接受并积极配合贷款人以账户分析、凭证查验、现场调查等方式核查贷款支付是否符合约定用途。甲方应按合同约定的用途使用贷款资金，不得挤占、挪用或采取化整为零方式规避贷款人受托支付。</w:t>
      </w:r>
    </w:p>
    <w:p>
      <w:pPr>
        <w:snapToGrid w:val="0"/>
        <w:spacing w:after="0"/>
        <w:ind w:firstLine="412" w:firstLineChars="200"/>
        <w:rPr>
          <w:rFonts w:ascii="仿宋_GB2312" w:hAnsi="楷体" w:eastAsia="仿宋_GB2312" w:cs="宋体"/>
          <w:bCs/>
          <w:spacing w:val="-2"/>
          <w:sz w:val="21"/>
          <w:szCs w:val="21"/>
          <w:lang w:eastAsia="zh-CN"/>
        </w:rPr>
      </w:pPr>
      <w:r>
        <w:rPr>
          <w:rFonts w:hint="eastAsia" w:ascii="仿宋_GB2312" w:hAnsi="楷体" w:eastAsia="仿宋_GB2312" w:cs="宋体"/>
          <w:bCs/>
          <w:spacing w:val="-2"/>
          <w:sz w:val="21"/>
          <w:szCs w:val="21"/>
          <w:lang w:eastAsia="zh-CN"/>
        </w:rPr>
        <w:t>8.2受托支付：指贷款人根据借款人的提款申请和支付委托，将贷款资金支付给符合合同约定用途的借款人交易对象的支付方式。</w:t>
      </w:r>
    </w:p>
    <w:p>
      <w:pPr>
        <w:snapToGrid w:val="0"/>
        <w:spacing w:after="0"/>
        <w:ind w:firstLine="414" w:firstLineChars="200"/>
        <w:rPr>
          <w:rFonts w:ascii="仿宋_GB2312" w:hAnsi="楷体" w:eastAsia="仿宋_GB2312" w:cs="宋体"/>
          <w:bCs/>
          <w:spacing w:val="-2"/>
          <w:sz w:val="21"/>
          <w:szCs w:val="21"/>
          <w:lang w:eastAsia="zh-CN"/>
        </w:rPr>
      </w:pPr>
      <w:r>
        <w:rPr>
          <w:rFonts w:hint="eastAsia" w:ascii="仿宋_GB2312" w:hAnsi="楷体" w:eastAsia="仿宋_GB2312" w:cs="宋体"/>
          <w:b/>
          <w:bCs/>
          <w:spacing w:val="-2"/>
          <w:sz w:val="21"/>
          <w:szCs w:val="21"/>
          <w:lang w:eastAsia="zh-CN"/>
        </w:rPr>
        <w:t>9.贷款发放：</w:t>
      </w:r>
      <w:r>
        <w:rPr>
          <w:rFonts w:hint="eastAsia" w:ascii="仿宋_GB2312" w:hAnsi="楷体" w:eastAsia="仿宋_GB2312" w:cs="宋体"/>
          <w:bCs/>
          <w:spacing w:val="-2"/>
          <w:sz w:val="21"/>
          <w:szCs w:val="21"/>
          <w:lang w:eastAsia="zh-CN"/>
        </w:rPr>
        <w:t>乙方将贷款资金发放至甲方指定的账户，放款账户信息为：</w:t>
      </w:r>
    </w:p>
    <w:p>
      <w:pPr>
        <w:snapToGrid w:val="0"/>
        <w:spacing w:after="0"/>
        <w:ind w:firstLine="412" w:firstLineChars="200"/>
        <w:rPr>
          <w:rFonts w:ascii="仿宋_GB2312" w:hAnsi="楷体" w:eastAsia="仿宋_GB2312" w:cs="宋体"/>
          <w:bCs/>
          <w:spacing w:val="-2"/>
          <w:sz w:val="21"/>
          <w:szCs w:val="21"/>
          <w:lang w:eastAsia="zh-CN"/>
        </w:rPr>
      </w:pPr>
      <w:r>
        <w:rPr>
          <w:rFonts w:hint="eastAsia" w:ascii="仿宋_GB2312" w:hAnsi="楷体" w:eastAsia="仿宋_GB2312" w:cs="宋体"/>
          <w:bCs/>
          <w:spacing w:val="-2"/>
          <w:sz w:val="21"/>
          <w:szCs w:val="21"/>
          <w:lang w:eastAsia="zh-CN"/>
        </w:rPr>
        <w:t xml:space="preserve">   开户行：</w:t>
      </w:r>
      <w:r>
        <w:rPr>
          <w:rFonts w:hint="eastAsia" w:ascii="仿宋_GB2312" w:hAnsi="楷体" w:eastAsia="仿宋_GB2312" w:cs="宋体"/>
          <w:b/>
          <w:color w:val="FF0000"/>
          <w:spacing w:val="-2"/>
          <w:sz w:val="21"/>
          <w:szCs w:val="21"/>
          <w:lang w:eastAsia="zh-CN"/>
        </w:rPr>
        <w:t>【系统填充】</w:t>
      </w:r>
    </w:p>
    <w:p>
      <w:pPr>
        <w:snapToGrid w:val="0"/>
        <w:spacing w:after="0"/>
        <w:ind w:firstLine="659" w:firstLineChars="320"/>
        <w:rPr>
          <w:rFonts w:ascii="仿宋_GB2312" w:hAnsi="楷体" w:eastAsia="仿宋_GB2312" w:cs="Times New Roman"/>
          <w:bCs/>
          <w:spacing w:val="-2"/>
          <w:sz w:val="21"/>
          <w:szCs w:val="21"/>
          <w:u w:val="single"/>
          <w:lang w:eastAsia="zh-CN"/>
        </w:rPr>
      </w:pPr>
      <w:r>
        <w:rPr>
          <w:rFonts w:hint="eastAsia" w:ascii="仿宋_GB2312" w:hAnsi="楷体" w:eastAsia="仿宋_GB2312" w:cs="宋体"/>
          <w:bCs/>
          <w:spacing w:val="-2"/>
          <w:sz w:val="21"/>
          <w:szCs w:val="21"/>
          <w:lang w:eastAsia="zh-CN"/>
        </w:rPr>
        <w:t>户名：</w:t>
      </w:r>
      <w:r>
        <w:rPr>
          <w:rFonts w:hint="eastAsia" w:ascii="仿宋_GB2312" w:hAnsi="楷体" w:eastAsia="仿宋_GB2312" w:cs="宋体"/>
          <w:b/>
          <w:color w:val="FF0000"/>
          <w:spacing w:val="-2"/>
          <w:sz w:val="21"/>
          <w:szCs w:val="21"/>
          <w:lang w:eastAsia="zh-CN"/>
        </w:rPr>
        <w:t>【系统填充】</w:t>
      </w:r>
    </w:p>
    <w:p>
      <w:pPr>
        <w:snapToGrid w:val="0"/>
        <w:spacing w:after="0"/>
        <w:ind w:firstLine="659" w:firstLineChars="320"/>
        <w:rPr>
          <w:rFonts w:ascii="仿宋_GB2312" w:hAnsi="楷体" w:eastAsia="仿宋_GB2312" w:cs="宋体"/>
          <w:bCs/>
          <w:spacing w:val="-2"/>
          <w:sz w:val="21"/>
          <w:szCs w:val="21"/>
          <w:lang w:eastAsia="zh-CN"/>
        </w:rPr>
      </w:pPr>
      <w:r>
        <w:rPr>
          <w:rFonts w:hint="eastAsia" w:ascii="仿宋_GB2312" w:hAnsi="楷体" w:eastAsia="仿宋_GB2312" w:cs="宋体"/>
          <w:bCs/>
          <w:spacing w:val="-2"/>
          <w:sz w:val="21"/>
          <w:szCs w:val="21"/>
          <w:lang w:eastAsia="zh-CN"/>
        </w:rPr>
        <w:t>账号：</w:t>
      </w:r>
      <w:r>
        <w:rPr>
          <w:rFonts w:hint="eastAsia" w:ascii="仿宋_GB2312" w:hAnsi="楷体" w:eastAsia="仿宋_GB2312" w:cs="宋体"/>
          <w:b/>
          <w:color w:val="FF0000"/>
          <w:spacing w:val="-2"/>
          <w:sz w:val="21"/>
          <w:szCs w:val="21"/>
          <w:lang w:eastAsia="zh-CN"/>
        </w:rPr>
        <w:t>【系统填充】</w:t>
      </w:r>
    </w:p>
    <w:p>
      <w:pPr>
        <w:snapToGrid w:val="0"/>
        <w:spacing w:after="0"/>
        <w:ind w:firstLine="414" w:firstLineChars="200"/>
        <w:rPr>
          <w:rFonts w:ascii="仿宋_GB2312" w:hAnsi="楷体" w:eastAsia="仿宋_GB2312" w:cs="宋体"/>
          <w:bCs/>
          <w:spacing w:val="-2"/>
          <w:sz w:val="21"/>
          <w:szCs w:val="21"/>
          <w:lang w:eastAsia="zh-CN"/>
        </w:rPr>
      </w:pPr>
      <w:r>
        <w:rPr>
          <w:rFonts w:hint="eastAsia" w:ascii="仿宋_GB2312" w:hAnsi="楷体" w:eastAsia="仿宋_GB2312" w:cs="宋体"/>
          <w:b/>
          <w:bCs/>
          <w:spacing w:val="-2"/>
          <w:sz w:val="21"/>
          <w:szCs w:val="21"/>
          <w:lang w:eastAsia="zh-CN"/>
        </w:rPr>
        <w:t>10.贷款偿还及逾期贷款偿还：</w:t>
      </w:r>
      <w:r>
        <w:rPr>
          <w:rFonts w:hint="eastAsia" w:ascii="仿宋_GB2312" w:hAnsi="楷体" w:eastAsia="仿宋_GB2312" w:cs="宋体"/>
          <w:bCs/>
          <w:spacing w:val="-2"/>
          <w:sz w:val="21"/>
          <w:szCs w:val="21"/>
          <w:lang w:eastAsia="zh-CN"/>
        </w:rPr>
        <w:t>甲方授权乙方（含乙方委托的合作机构）从甲方提供的名下银行卡</w:t>
      </w:r>
      <w:r>
        <w:rPr>
          <w:rFonts w:ascii="仿宋_GB2312" w:hAnsi="楷体" w:eastAsia="仿宋_GB2312" w:cs="宋体"/>
          <w:bCs/>
          <w:spacing w:val="-2"/>
          <w:sz w:val="21"/>
          <w:szCs w:val="21"/>
          <w:lang w:eastAsia="zh-CN"/>
        </w:rPr>
        <w:t>/账户中扣划应还款额，包括但不限于到期贷款本息、逾期利息、罚息（含复利，如有）及相关费用等，还款账户信息为：</w:t>
      </w:r>
    </w:p>
    <w:p>
      <w:pPr>
        <w:snapToGrid w:val="0"/>
        <w:spacing w:after="0"/>
        <w:ind w:firstLine="412" w:firstLineChars="200"/>
        <w:rPr>
          <w:rFonts w:ascii="仿宋_GB2312" w:hAnsi="楷体" w:eastAsia="仿宋_GB2312" w:cs="宋体"/>
          <w:bCs/>
          <w:spacing w:val="-2"/>
          <w:sz w:val="21"/>
          <w:szCs w:val="21"/>
          <w:lang w:eastAsia="zh-CN"/>
        </w:rPr>
      </w:pPr>
      <w:r>
        <w:rPr>
          <w:rFonts w:hint="eastAsia" w:ascii="仿宋_GB2312" w:hAnsi="楷体" w:eastAsia="仿宋_GB2312" w:cs="宋体"/>
          <w:bCs/>
          <w:spacing w:val="-2"/>
          <w:sz w:val="21"/>
          <w:szCs w:val="21"/>
          <w:lang w:eastAsia="zh-CN"/>
        </w:rPr>
        <w:t>开户行：</w:t>
      </w:r>
      <w:r>
        <w:rPr>
          <w:rFonts w:hint="eastAsia" w:ascii="仿宋_GB2312" w:hAnsi="楷体" w:eastAsia="仿宋_GB2312" w:cs="宋体"/>
          <w:b/>
          <w:color w:val="FF0000"/>
          <w:spacing w:val="-2"/>
          <w:sz w:val="21"/>
          <w:szCs w:val="21"/>
          <w:lang w:eastAsia="zh-CN"/>
        </w:rPr>
        <w:t>【系统填充】</w:t>
      </w:r>
    </w:p>
    <w:p>
      <w:pPr>
        <w:snapToGrid w:val="0"/>
        <w:spacing w:after="0"/>
        <w:ind w:firstLine="412" w:firstLineChars="200"/>
        <w:rPr>
          <w:rFonts w:ascii="仿宋_GB2312" w:hAnsi="楷体" w:eastAsia="仿宋_GB2312" w:cs="Times New Roman"/>
          <w:bCs/>
          <w:spacing w:val="-2"/>
          <w:sz w:val="21"/>
          <w:szCs w:val="21"/>
          <w:lang w:eastAsia="zh-CN"/>
        </w:rPr>
      </w:pPr>
      <w:r>
        <w:rPr>
          <w:rFonts w:hint="eastAsia" w:ascii="仿宋_GB2312" w:hAnsi="楷体" w:eastAsia="仿宋_GB2312" w:cs="宋体"/>
          <w:bCs/>
          <w:spacing w:val="-2"/>
          <w:sz w:val="21"/>
          <w:szCs w:val="21"/>
          <w:lang w:eastAsia="zh-CN"/>
        </w:rPr>
        <w:t>户</w:t>
      </w:r>
      <w:r>
        <w:rPr>
          <w:rFonts w:hint="eastAsia" w:ascii="仿宋_GB2312" w:hAnsi="楷体" w:eastAsia="仿宋_GB2312" w:cs="MingLiU_HKSCS"/>
          <w:bCs/>
          <w:spacing w:val="-2"/>
          <w:sz w:val="21"/>
          <w:szCs w:val="21"/>
          <w:lang w:eastAsia="zh-CN"/>
        </w:rPr>
        <w:t>名</w:t>
      </w:r>
      <w:r>
        <w:rPr>
          <w:rFonts w:hint="eastAsia" w:ascii="仿宋_GB2312" w:hAnsi="楷体" w:eastAsia="仿宋_GB2312" w:cs="Times New Roman"/>
          <w:bCs/>
          <w:spacing w:val="-2"/>
          <w:sz w:val="21"/>
          <w:szCs w:val="21"/>
          <w:lang w:eastAsia="zh-CN"/>
        </w:rPr>
        <w:t>：</w:t>
      </w:r>
      <w:r>
        <w:rPr>
          <w:rFonts w:hint="eastAsia" w:ascii="仿宋_GB2312" w:hAnsi="楷体" w:eastAsia="仿宋_GB2312" w:cs="宋体"/>
          <w:b/>
          <w:color w:val="FF0000"/>
          <w:spacing w:val="-2"/>
          <w:sz w:val="21"/>
          <w:szCs w:val="21"/>
          <w:lang w:eastAsia="zh-CN"/>
        </w:rPr>
        <w:t>【系统填充】</w:t>
      </w:r>
    </w:p>
    <w:p>
      <w:pPr>
        <w:snapToGrid w:val="0"/>
        <w:spacing w:after="0"/>
        <w:ind w:firstLine="412" w:firstLineChars="200"/>
        <w:rPr>
          <w:rFonts w:ascii="仿宋_GB2312" w:hAnsi="楷体" w:eastAsia="仿宋_GB2312" w:cs="Times New Roman"/>
          <w:bCs/>
          <w:color w:val="000000"/>
          <w:sz w:val="21"/>
          <w:szCs w:val="21"/>
          <w:lang w:eastAsia="zh-CN"/>
        </w:rPr>
      </w:pPr>
      <w:r>
        <w:rPr>
          <w:rFonts w:hint="eastAsia" w:ascii="仿宋_GB2312" w:hAnsi="楷体" w:eastAsia="仿宋_GB2312" w:cs="Times New Roman"/>
          <w:bCs/>
          <w:spacing w:val="-2"/>
          <w:sz w:val="21"/>
          <w:szCs w:val="21"/>
          <w:lang w:eastAsia="zh-CN"/>
        </w:rPr>
        <w:t>账号：</w:t>
      </w:r>
      <w:r>
        <w:rPr>
          <w:rFonts w:hint="eastAsia" w:ascii="仿宋_GB2312" w:hAnsi="楷体" w:eastAsia="仿宋_GB2312" w:cs="宋体"/>
          <w:b/>
          <w:color w:val="FF0000"/>
          <w:spacing w:val="-2"/>
          <w:sz w:val="21"/>
          <w:szCs w:val="21"/>
          <w:lang w:eastAsia="zh-CN"/>
        </w:rPr>
        <w:t>【系统填充】</w:t>
      </w:r>
    </w:p>
    <w:p>
      <w:pPr>
        <w:snapToGrid w:val="0"/>
        <w:spacing w:after="0"/>
        <w:ind w:firstLine="412" w:firstLineChars="200"/>
        <w:rPr>
          <w:rFonts w:ascii="仿宋_GB2312" w:hAnsi="楷体" w:eastAsia="仿宋_GB2312" w:cs="宋体"/>
          <w:bCs/>
          <w:spacing w:val="-2"/>
          <w:sz w:val="21"/>
          <w:szCs w:val="21"/>
          <w:lang w:eastAsia="zh-CN"/>
        </w:rPr>
      </w:pPr>
      <w:r>
        <w:rPr>
          <w:rFonts w:hint="eastAsia" w:ascii="仿宋_GB2312" w:hAnsi="楷体" w:eastAsia="仿宋_GB2312" w:cs="宋体"/>
          <w:bCs/>
          <w:spacing w:val="-2"/>
          <w:sz w:val="21"/>
          <w:szCs w:val="21"/>
          <w:lang w:eastAsia="zh-CN"/>
        </w:rPr>
        <w:t>甲方若修改放、还款账户，放、还款账户以甲方最终在线上服务平台</w:t>
      </w:r>
      <w:r>
        <w:rPr>
          <w:rFonts w:ascii="仿宋_GB2312" w:hAnsi="楷体" w:eastAsia="仿宋_GB2312" w:cs="宋体"/>
          <w:bCs/>
          <w:spacing w:val="-2"/>
          <w:sz w:val="21"/>
          <w:szCs w:val="21"/>
          <w:lang w:eastAsia="zh-CN"/>
        </w:rPr>
        <w:t>上绑定的</w:t>
      </w:r>
      <w:r>
        <w:rPr>
          <w:rFonts w:hint="eastAsia" w:ascii="仿宋_GB2312" w:hAnsi="楷体" w:eastAsia="仿宋_GB2312" w:cs="宋体"/>
          <w:bCs/>
          <w:spacing w:val="-2"/>
          <w:sz w:val="21"/>
          <w:szCs w:val="21"/>
          <w:lang w:eastAsia="zh-CN"/>
        </w:rPr>
        <w:t>账号为准。</w:t>
      </w:r>
    </w:p>
    <w:p>
      <w:pPr>
        <w:snapToGrid w:val="0"/>
        <w:spacing w:after="0"/>
        <w:ind w:firstLine="412" w:firstLineChars="200"/>
        <w:rPr>
          <w:rFonts w:ascii="仿宋_GB2312" w:hAnsi="楷体" w:eastAsia="仿宋_GB2312" w:cs="宋体"/>
          <w:bCs/>
          <w:spacing w:val="-2"/>
          <w:sz w:val="21"/>
          <w:szCs w:val="21"/>
          <w:lang w:eastAsia="zh-CN"/>
        </w:rPr>
      </w:pPr>
      <w:r>
        <w:rPr>
          <w:rFonts w:hint="eastAsia" w:ascii="仿宋_GB2312" w:hAnsi="楷体" w:eastAsia="仿宋_GB2312" w:cs="宋体"/>
          <w:bCs/>
          <w:spacing w:val="-2"/>
          <w:sz w:val="21"/>
          <w:szCs w:val="21"/>
          <w:lang w:eastAsia="zh-CN"/>
        </w:rPr>
        <w:t>11.还款日：</w:t>
      </w:r>
    </w:p>
    <w:p>
      <w:pPr>
        <w:snapToGrid w:val="0"/>
        <w:spacing w:after="0"/>
        <w:ind w:firstLine="412" w:firstLineChars="200"/>
        <w:rPr>
          <w:rFonts w:ascii="仿宋_GB2312" w:hAnsi="楷体" w:eastAsia="仿宋_GB2312" w:cs="宋体"/>
          <w:bCs/>
          <w:spacing w:val="-2"/>
          <w:sz w:val="21"/>
          <w:szCs w:val="21"/>
          <w:lang w:eastAsia="zh-CN"/>
        </w:rPr>
      </w:pPr>
      <w:r>
        <w:rPr>
          <w:rFonts w:hint="eastAsia" w:ascii="仿宋_GB2312" w:hAnsi="楷体" w:eastAsia="仿宋_GB2312" w:cs="宋体"/>
          <w:bCs/>
          <w:spacing w:val="-2"/>
          <w:sz w:val="21"/>
          <w:szCs w:val="21"/>
          <w:lang w:eastAsia="zh-CN"/>
        </w:rPr>
        <w:t>自贷款发放之日起每月</w:t>
      </w:r>
      <w:r>
        <w:rPr>
          <w:rFonts w:hint="eastAsia" w:ascii="仿宋_GB2312" w:hAnsi="楷体" w:eastAsia="仿宋_GB2312" w:cs="宋体"/>
          <w:b/>
          <w:color w:val="FF0000"/>
          <w:spacing w:val="-2"/>
          <w:sz w:val="21"/>
          <w:szCs w:val="21"/>
          <w:lang w:eastAsia="zh-CN"/>
        </w:rPr>
        <w:t>【系统填充】</w:t>
      </w:r>
      <w:r>
        <w:rPr>
          <w:rFonts w:hint="eastAsia" w:ascii="仿宋_GB2312" w:hAnsi="楷体" w:eastAsia="仿宋_GB2312" w:cs="宋体"/>
          <w:bCs/>
          <w:spacing w:val="-2"/>
          <w:sz w:val="21"/>
          <w:szCs w:val="21"/>
          <w:lang w:eastAsia="zh-CN"/>
        </w:rPr>
        <w:t xml:space="preserve">日（如遇节假日，不顺延），具体还款计划以线上服务平台展示为准。       </w:t>
      </w:r>
    </w:p>
    <w:p>
      <w:pPr>
        <w:tabs>
          <w:tab w:val="left" w:pos="360"/>
        </w:tabs>
        <w:snapToGrid w:val="0"/>
        <w:spacing w:after="0"/>
        <w:ind w:firstLine="414" w:firstLineChars="200"/>
        <w:rPr>
          <w:rFonts w:ascii="仿宋_GB2312" w:hAnsi="楷体" w:eastAsia="仿宋_GB2312" w:cs="宋体"/>
          <w:b/>
          <w:bCs/>
          <w:spacing w:val="-2"/>
          <w:sz w:val="21"/>
          <w:szCs w:val="21"/>
          <w:lang w:eastAsia="zh-CN"/>
        </w:rPr>
      </w:pPr>
    </w:p>
    <w:p>
      <w:pPr>
        <w:tabs>
          <w:tab w:val="left" w:pos="360"/>
        </w:tabs>
        <w:snapToGrid w:val="0"/>
        <w:spacing w:after="0"/>
        <w:ind w:firstLine="414" w:firstLineChars="200"/>
        <w:rPr>
          <w:rFonts w:ascii="仿宋_GB2312" w:hAnsi="楷体" w:eastAsia="仿宋_GB2312" w:cs="宋体"/>
          <w:b/>
          <w:bCs/>
          <w:spacing w:val="-2"/>
          <w:sz w:val="21"/>
          <w:szCs w:val="21"/>
          <w:lang w:eastAsia="zh-CN"/>
        </w:rPr>
      </w:pPr>
    </w:p>
    <w:p>
      <w:pPr>
        <w:tabs>
          <w:tab w:val="left" w:pos="360"/>
        </w:tabs>
        <w:snapToGrid w:val="0"/>
        <w:spacing w:after="0"/>
        <w:jc w:val="center"/>
        <w:rPr>
          <w:rFonts w:ascii="黑体" w:hAnsi="黑体" w:eastAsia="黑体" w:cs="宋体"/>
          <w:b/>
          <w:spacing w:val="-2"/>
          <w:sz w:val="21"/>
          <w:szCs w:val="21"/>
          <w:lang w:eastAsia="zh-CN"/>
        </w:rPr>
      </w:pPr>
      <w:r>
        <w:rPr>
          <w:rFonts w:hint="eastAsia" w:ascii="黑体" w:hAnsi="黑体" w:eastAsia="黑体" w:cs="宋体"/>
          <w:b/>
          <w:spacing w:val="-2"/>
          <w:sz w:val="21"/>
          <w:szCs w:val="21"/>
          <w:lang w:eastAsia="zh-CN"/>
        </w:rPr>
        <w:t>第三部分 其他条款</w:t>
      </w:r>
    </w:p>
    <w:p>
      <w:pPr>
        <w:snapToGrid w:val="0"/>
        <w:spacing w:after="0"/>
        <w:jc w:val="center"/>
        <w:outlineLvl w:val="0"/>
        <w:rPr>
          <w:rFonts w:ascii="仿宋_GB2312" w:hAnsi="楷体" w:eastAsia="仿宋_GB2312" w:cs="Times New Roman"/>
          <w:spacing w:val="-2"/>
          <w:sz w:val="21"/>
          <w:szCs w:val="21"/>
          <w:lang w:eastAsia="zh-CN"/>
        </w:rPr>
      </w:pPr>
    </w:p>
    <w:p>
      <w:pPr>
        <w:snapToGrid w:val="0"/>
        <w:spacing w:after="0"/>
        <w:jc w:val="center"/>
        <w:outlineLvl w:val="0"/>
        <w:rPr>
          <w:rFonts w:ascii="仿宋_GB2312" w:hAnsi="楷体" w:eastAsia="仿宋_GB2312"/>
          <w:b/>
          <w:bCs/>
          <w:color w:val="000000"/>
          <w:sz w:val="21"/>
          <w:szCs w:val="21"/>
          <w:lang w:eastAsia="zh-CN"/>
        </w:rPr>
      </w:pPr>
      <w:r>
        <w:rPr>
          <w:rFonts w:hint="eastAsia" w:ascii="仿宋_GB2312" w:hAnsi="楷体" w:eastAsia="仿宋_GB2312" w:cs="宋体"/>
          <w:b/>
          <w:bCs/>
          <w:color w:val="000000"/>
          <w:sz w:val="21"/>
          <w:szCs w:val="21"/>
          <w:lang w:eastAsia="zh-CN"/>
        </w:rPr>
        <w:t>第一条 借款规则</w:t>
      </w:r>
    </w:p>
    <w:p>
      <w:pPr>
        <w:tabs>
          <w:tab w:val="left" w:pos="360"/>
        </w:tabs>
        <w:snapToGrid w:val="0"/>
        <w:spacing w:after="0"/>
        <w:ind w:firstLine="422" w:firstLineChars="200"/>
        <w:rPr>
          <w:rFonts w:ascii="仿宋_GB2312" w:hAnsi="楷体" w:eastAsia="仿宋_GB2312" w:cs="Times New Roman"/>
          <w:b/>
          <w:bCs/>
          <w:color w:val="000000"/>
          <w:sz w:val="21"/>
          <w:szCs w:val="21"/>
          <w:lang w:eastAsia="zh-CN"/>
        </w:rPr>
      </w:pPr>
      <w:r>
        <w:rPr>
          <w:rFonts w:hint="eastAsia" w:ascii="仿宋_GB2312" w:hAnsi="楷体" w:eastAsia="仿宋_GB2312" w:cs="宋体"/>
          <w:b/>
          <w:bCs/>
          <w:color w:val="000000"/>
          <w:sz w:val="21"/>
          <w:szCs w:val="21"/>
          <w:lang w:eastAsia="zh-CN"/>
        </w:rPr>
        <w:t>1.借款金额：</w:t>
      </w:r>
      <w:r>
        <w:rPr>
          <w:rFonts w:hint="eastAsia" w:ascii="仿宋_GB2312" w:hAnsi="楷体" w:eastAsia="仿宋_GB2312" w:cs="宋体"/>
          <w:bCs/>
          <w:color w:val="000000"/>
          <w:sz w:val="21"/>
          <w:szCs w:val="21"/>
          <w:lang w:eastAsia="zh-CN"/>
        </w:rPr>
        <w:t>借款金额见本合同第二部分贷款基本要素第1项。</w:t>
      </w:r>
    </w:p>
    <w:p>
      <w:pPr>
        <w:tabs>
          <w:tab w:val="left" w:pos="360"/>
        </w:tabs>
        <w:snapToGrid w:val="0"/>
        <w:spacing w:after="0"/>
        <w:ind w:firstLine="422" w:firstLineChars="200"/>
        <w:rPr>
          <w:rFonts w:ascii="仿宋_GB2312" w:hAnsi="楷体" w:eastAsia="仿宋_GB2312" w:cs="Times New Roman"/>
          <w:color w:val="000000"/>
          <w:sz w:val="21"/>
          <w:szCs w:val="21"/>
          <w:lang w:eastAsia="zh-CN"/>
        </w:rPr>
      </w:pPr>
      <w:r>
        <w:rPr>
          <w:rFonts w:hint="eastAsia" w:ascii="仿宋_GB2312" w:hAnsi="楷体" w:eastAsia="仿宋_GB2312" w:cs="宋体"/>
          <w:b/>
          <w:bCs/>
          <w:color w:val="000000"/>
          <w:sz w:val="21"/>
          <w:szCs w:val="21"/>
          <w:lang w:eastAsia="zh-CN"/>
        </w:rPr>
        <w:t>2.借款用途：</w:t>
      </w:r>
      <w:r>
        <w:rPr>
          <w:rFonts w:hint="eastAsia" w:ascii="仿宋_GB2312" w:hAnsi="楷体" w:eastAsia="仿宋_GB2312" w:cs="宋体"/>
          <w:bCs/>
          <w:color w:val="000000"/>
          <w:sz w:val="21"/>
          <w:szCs w:val="21"/>
          <w:lang w:eastAsia="zh-CN"/>
        </w:rPr>
        <w:t>借款用途见本合同第二部分贷款基本要素第2项。</w:t>
      </w:r>
      <w:r>
        <w:rPr>
          <w:rFonts w:hint="eastAsia" w:ascii="仿宋_GB2312" w:hAnsi="楷体" w:eastAsia="仿宋_GB2312" w:cs="宋体"/>
          <w:b/>
          <w:bCs/>
          <w:color w:val="000000"/>
          <w:sz w:val="21"/>
          <w:szCs w:val="21"/>
          <w:lang w:eastAsia="zh-CN"/>
        </w:rPr>
        <w:t>未经乙方书面同意，甲方不得将借款挪作他用。</w:t>
      </w:r>
      <w:r>
        <w:rPr>
          <w:rFonts w:hint="eastAsia" w:ascii="仿宋_GB2312" w:hAnsi="楷体" w:eastAsia="仿宋_GB2312" w:cs="宋体"/>
          <w:color w:val="000000"/>
          <w:sz w:val="21"/>
          <w:szCs w:val="21"/>
          <w:lang w:eastAsia="zh-CN"/>
        </w:rPr>
        <w:t>乙方有权根据《个人贷款管理暂行办法》（银监会令[2010年]第2号）等法律、法规、监管规定及本行贷后管理相关需要，要求甲方在特定时间内提交资金使用的用途证明材料。</w:t>
      </w:r>
    </w:p>
    <w:p>
      <w:pPr>
        <w:tabs>
          <w:tab w:val="left" w:pos="360"/>
        </w:tabs>
        <w:snapToGrid w:val="0"/>
        <w:spacing w:after="0"/>
        <w:ind w:firstLine="422" w:firstLineChars="200"/>
        <w:rPr>
          <w:rFonts w:ascii="仿宋_GB2312" w:hAnsi="楷体" w:eastAsia="仿宋_GB2312" w:cs="Times New Roman"/>
          <w:b/>
          <w:bCs/>
          <w:color w:val="000000"/>
          <w:sz w:val="21"/>
          <w:szCs w:val="21"/>
          <w:lang w:eastAsia="zh-CN"/>
        </w:rPr>
      </w:pPr>
      <w:r>
        <w:rPr>
          <w:rFonts w:hint="eastAsia" w:ascii="仿宋_GB2312" w:hAnsi="楷体" w:eastAsia="仿宋_GB2312" w:cs="宋体"/>
          <w:b/>
          <w:bCs/>
          <w:color w:val="000000"/>
          <w:sz w:val="21"/>
          <w:szCs w:val="21"/>
          <w:lang w:eastAsia="zh-CN"/>
        </w:rPr>
        <w:t>3.借款期限：</w:t>
      </w:r>
      <w:r>
        <w:rPr>
          <w:rFonts w:hint="eastAsia" w:ascii="仿宋_GB2312" w:hAnsi="楷体" w:eastAsia="仿宋_GB2312" w:cs="宋体"/>
          <w:bCs/>
          <w:color w:val="000000"/>
          <w:sz w:val="21"/>
          <w:szCs w:val="21"/>
          <w:lang w:eastAsia="zh-CN"/>
        </w:rPr>
        <w:t>借款期限见本合同第二部分贷款基本要素第3项。</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实际放款日为借款资金实际发放至本合同约定的放款账户之日。</w:t>
      </w:r>
      <w:r>
        <w:rPr>
          <w:rFonts w:hint="eastAsia" w:ascii="仿宋_GB2312" w:hAnsi="楷体" w:eastAsia="仿宋_GB2312" w:cs="宋体"/>
          <w:b/>
          <w:bCs/>
          <w:color w:val="000000"/>
          <w:sz w:val="21"/>
          <w:szCs w:val="21"/>
          <w:lang w:eastAsia="zh-CN"/>
        </w:rPr>
        <w:t>贷款到期后</w:t>
      </w:r>
      <w:r>
        <w:rPr>
          <w:rFonts w:hint="eastAsia" w:ascii="仿宋_GB2312" w:hAnsi="楷体" w:eastAsia="仿宋_GB2312" w:cs="Batang"/>
          <w:b/>
          <w:bCs/>
          <w:color w:val="000000"/>
          <w:sz w:val="21"/>
          <w:szCs w:val="21"/>
          <w:lang w:eastAsia="zh-CN"/>
        </w:rPr>
        <w:t>不</w:t>
      </w:r>
      <w:r>
        <w:rPr>
          <w:rFonts w:hint="eastAsia" w:ascii="仿宋_GB2312" w:hAnsi="楷体" w:eastAsia="仿宋_GB2312" w:cs="宋体"/>
          <w:b/>
          <w:bCs/>
          <w:color w:val="000000"/>
          <w:sz w:val="21"/>
          <w:szCs w:val="21"/>
          <w:lang w:eastAsia="zh-CN"/>
        </w:rPr>
        <w:t>得展期。</w:t>
      </w:r>
    </w:p>
    <w:p>
      <w:pPr>
        <w:tabs>
          <w:tab w:val="left" w:pos="360"/>
        </w:tabs>
        <w:snapToGrid w:val="0"/>
        <w:spacing w:after="0"/>
        <w:ind w:firstLine="422" w:firstLineChars="200"/>
        <w:rPr>
          <w:rFonts w:ascii="仿宋_GB2312" w:hAnsi="楷体" w:eastAsia="仿宋_GB2312" w:cs="Times New Roman"/>
          <w:b/>
          <w:bCs/>
          <w:color w:val="000000"/>
          <w:sz w:val="21"/>
          <w:szCs w:val="21"/>
          <w:lang w:eastAsia="zh-CN"/>
        </w:rPr>
      </w:pPr>
      <w:r>
        <w:rPr>
          <w:rFonts w:hint="eastAsia" w:ascii="仿宋_GB2312" w:hAnsi="楷体" w:eastAsia="仿宋_GB2312" w:cs="宋体"/>
          <w:b/>
          <w:bCs/>
          <w:color w:val="000000"/>
          <w:sz w:val="21"/>
          <w:szCs w:val="21"/>
          <w:lang w:eastAsia="zh-CN"/>
        </w:rPr>
        <w:t>4.借款利率：</w:t>
      </w:r>
      <w:r>
        <w:rPr>
          <w:rFonts w:hint="eastAsia" w:ascii="仿宋_GB2312" w:hAnsi="楷体" w:eastAsia="仿宋_GB2312" w:cs="宋体"/>
          <w:bCs/>
          <w:color w:val="000000"/>
          <w:sz w:val="21"/>
          <w:szCs w:val="21"/>
          <w:lang w:eastAsia="zh-CN"/>
        </w:rPr>
        <w:t>借款利率见本合同第二部分贷款基本要素第4项。</w:t>
      </w:r>
    </w:p>
    <w:p>
      <w:pPr>
        <w:tabs>
          <w:tab w:val="left" w:pos="360"/>
        </w:tabs>
        <w:snapToGrid w:val="0"/>
        <w:spacing w:after="0"/>
        <w:ind w:firstLine="420" w:firstLineChars="200"/>
        <w:rPr>
          <w:rFonts w:ascii="仿宋_GB2312" w:hAnsi="楷体" w:eastAsia="仿宋_GB2312" w:cs="Times New Roman"/>
          <w:color w:val="FF0000"/>
          <w:sz w:val="21"/>
          <w:szCs w:val="21"/>
          <w:lang w:eastAsia="zh-CN"/>
        </w:rPr>
      </w:pPr>
      <w:r>
        <w:rPr>
          <w:rFonts w:hint="eastAsia" w:ascii="仿宋_GB2312" w:hAnsi="楷体" w:eastAsia="仿宋_GB2312" w:cs="宋体"/>
          <w:color w:val="000000"/>
          <w:sz w:val="21"/>
          <w:szCs w:val="21"/>
          <w:lang w:eastAsia="zh-CN"/>
        </w:rPr>
        <w:t>本合同项下借款按月结息，从本合同项下的借款发放日起计息，按本合同约定的借款利率、借款金额和借款期限计算利息，至借款全部结清日止。</w:t>
      </w:r>
    </w:p>
    <w:p>
      <w:pPr>
        <w:tabs>
          <w:tab w:val="left" w:pos="360"/>
        </w:tabs>
        <w:snapToGrid w:val="0"/>
        <w:spacing w:after="0"/>
        <w:ind w:firstLine="422" w:firstLineChars="200"/>
        <w:rPr>
          <w:rFonts w:ascii="仿宋_GB2312" w:hAnsi="楷体" w:eastAsia="仿宋_GB2312" w:cs="Times New Roman"/>
          <w:b/>
          <w:bCs/>
          <w:color w:val="000000"/>
          <w:sz w:val="21"/>
          <w:szCs w:val="21"/>
          <w:lang w:eastAsia="zh-CN"/>
        </w:rPr>
      </w:pPr>
      <w:r>
        <w:rPr>
          <w:rFonts w:hint="eastAsia" w:ascii="仿宋_GB2312" w:hAnsi="楷体" w:eastAsia="仿宋_GB2312" w:cs="宋体"/>
          <w:b/>
          <w:bCs/>
          <w:color w:val="000000"/>
          <w:sz w:val="21"/>
          <w:szCs w:val="21"/>
          <w:lang w:eastAsia="zh-CN"/>
        </w:rPr>
        <w:t>5.利率调整方式：</w:t>
      </w:r>
      <w:r>
        <w:rPr>
          <w:rFonts w:ascii="仿宋_GB2312" w:hAnsi="楷体" w:eastAsia="仿宋_GB2312" w:cs="宋体"/>
          <w:bCs/>
          <w:spacing w:val="-2"/>
          <w:sz w:val="21"/>
          <w:szCs w:val="21"/>
          <w:lang w:eastAsia="zh-CN"/>
        </w:rPr>
        <w:t>本合同签订</w:t>
      </w:r>
      <w:r>
        <w:rPr>
          <w:rFonts w:hint="eastAsia" w:ascii="仿宋_GB2312" w:hAnsi="楷体" w:eastAsia="仿宋_GB2312" w:cs="宋体"/>
          <w:bCs/>
          <w:spacing w:val="-2"/>
          <w:sz w:val="21"/>
          <w:szCs w:val="21"/>
          <w:lang w:eastAsia="zh-CN"/>
        </w:rPr>
        <w:t>后，在贷款期限内，LPR调整的，贷款利率不予调整。</w:t>
      </w:r>
    </w:p>
    <w:p>
      <w:pPr>
        <w:tabs>
          <w:tab w:val="left" w:pos="360"/>
        </w:tabs>
        <w:snapToGrid w:val="0"/>
        <w:spacing w:after="0"/>
        <w:ind w:firstLine="422" w:firstLineChars="200"/>
        <w:rPr>
          <w:rFonts w:ascii="仿宋_GB2312" w:hAnsi="楷体" w:eastAsia="仿宋_GB2312" w:cs="宋体"/>
          <w:b/>
          <w:bCs/>
          <w:color w:val="000000"/>
          <w:sz w:val="21"/>
          <w:szCs w:val="21"/>
          <w:lang w:eastAsia="zh-CN"/>
        </w:rPr>
      </w:pPr>
      <w:r>
        <w:rPr>
          <w:rFonts w:hint="eastAsia" w:ascii="仿宋_GB2312" w:hAnsi="楷体" w:eastAsia="仿宋_GB2312" w:cs="宋体"/>
          <w:b/>
          <w:bCs/>
          <w:color w:val="000000"/>
          <w:sz w:val="21"/>
          <w:szCs w:val="21"/>
          <w:lang w:eastAsia="zh-CN"/>
        </w:rPr>
        <w:t>6.授信额度申请：</w:t>
      </w:r>
    </w:p>
    <w:p>
      <w:pPr>
        <w:tabs>
          <w:tab w:val="left" w:pos="360"/>
        </w:tabs>
        <w:snapToGrid w:val="0"/>
        <w:spacing w:after="0"/>
        <w:ind w:firstLine="420" w:firstLineChars="200"/>
        <w:rPr>
          <w:rFonts w:ascii="仿宋_GB2312" w:eastAsia="仿宋_GB2312"/>
          <w:color w:val="000000"/>
          <w:sz w:val="21"/>
          <w:szCs w:val="21"/>
          <w:lang w:eastAsia="zh-CN"/>
        </w:rPr>
      </w:pPr>
      <w:r>
        <w:rPr>
          <w:rFonts w:hint="eastAsia" w:ascii="仿宋_GB2312" w:eastAsia="仿宋_GB2312"/>
          <w:color w:val="000000"/>
          <w:sz w:val="21"/>
          <w:szCs w:val="21"/>
          <w:lang w:eastAsia="zh-CN"/>
        </w:rPr>
        <w:t>6.1 甲方可以通过线上服务平台自助向乙方申请授信额度。乙方有权根据甲方的资信、还款能力、财产能力等进行审核并自主决定是否同意及核定甲方信用额度，甲方最终所获得的授信额度等取决于乙方的审核结果。</w:t>
      </w:r>
    </w:p>
    <w:p>
      <w:pPr>
        <w:tabs>
          <w:tab w:val="left" w:pos="360"/>
        </w:tabs>
        <w:snapToGrid w:val="0"/>
        <w:spacing w:after="0"/>
        <w:ind w:firstLine="422" w:firstLineChars="200"/>
        <w:rPr>
          <w:rFonts w:ascii="仿宋_GB2312" w:hAnsi="楷体" w:eastAsia="仿宋_GB2312" w:cs="Times New Roman"/>
          <w:b/>
          <w:bCs/>
          <w:color w:val="000000"/>
          <w:sz w:val="21"/>
          <w:szCs w:val="21"/>
          <w:lang w:eastAsia="zh-CN"/>
        </w:rPr>
      </w:pPr>
      <w:r>
        <w:rPr>
          <w:rFonts w:hint="eastAsia" w:ascii="仿宋_GB2312" w:hAnsi="楷体" w:eastAsia="仿宋_GB2312" w:cs="宋体"/>
          <w:b/>
          <w:bCs/>
          <w:color w:val="000000"/>
          <w:sz w:val="21"/>
          <w:szCs w:val="21"/>
          <w:lang w:eastAsia="zh-CN"/>
        </w:rPr>
        <w:t>7.借款发放：</w:t>
      </w:r>
    </w:p>
    <w:p>
      <w:pPr>
        <w:tabs>
          <w:tab w:val="left" w:pos="360"/>
        </w:tabs>
        <w:snapToGrid w:val="0"/>
        <w:spacing w:after="0"/>
        <w:ind w:firstLine="420" w:firstLineChars="200"/>
        <w:rPr>
          <w:rFonts w:ascii="仿宋_GB2312" w:hAnsi="楷体" w:eastAsia="仿宋_GB2312" w:cs="宋体"/>
          <w:bCs/>
          <w:color w:val="000000"/>
          <w:sz w:val="21"/>
          <w:szCs w:val="21"/>
          <w:lang w:eastAsia="zh-CN"/>
        </w:rPr>
      </w:pPr>
      <w:r>
        <w:rPr>
          <w:rFonts w:hint="eastAsia" w:ascii="仿宋_GB2312" w:hAnsi="楷体" w:eastAsia="仿宋_GB2312" w:cs="宋体"/>
          <w:bCs/>
          <w:color w:val="000000"/>
          <w:sz w:val="21"/>
          <w:szCs w:val="21"/>
          <w:lang w:eastAsia="zh-CN"/>
        </w:rPr>
        <w:t>7.1 授信期间，甲方可以通过线上服务平台向乙方提出授信额度使用申请。</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 xml:space="preserve">7.2 </w:t>
      </w:r>
      <w:r>
        <w:rPr>
          <w:rFonts w:hint="eastAsia" w:ascii="仿宋_GB2312" w:hAnsi="楷体" w:eastAsia="仿宋_GB2312" w:cs="宋体"/>
          <w:bCs/>
          <w:color w:val="000000"/>
          <w:sz w:val="21"/>
          <w:szCs w:val="21"/>
          <w:lang w:eastAsia="zh-CN"/>
        </w:rPr>
        <w:t>甲方放款账户信息见本合同第二部分贷款基本要素第9项</w:t>
      </w:r>
      <w:r>
        <w:rPr>
          <w:rFonts w:hint="eastAsia" w:ascii="仿宋_GB2312" w:hAnsi="楷体" w:eastAsia="仿宋_GB2312" w:cs="宋体"/>
          <w:b/>
          <w:bCs/>
          <w:color w:val="000000"/>
          <w:sz w:val="21"/>
          <w:szCs w:val="21"/>
          <w:lang w:eastAsia="zh-CN"/>
        </w:rPr>
        <w:t>。</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7.3乙方有权独</w:t>
      </w:r>
      <w:r>
        <w:rPr>
          <w:rFonts w:hint="eastAsia" w:ascii="仿宋_GB2312" w:hAnsi="楷体" w:eastAsia="仿宋_GB2312" w:cs="宋体"/>
          <w:bCs/>
          <w:color w:val="000000"/>
          <w:sz w:val="21"/>
          <w:szCs w:val="21"/>
          <w:lang w:eastAsia="zh-CN"/>
        </w:rPr>
        <w:t>立审核甲方借款申请，依据自身风控标准进行贷款审批并负责全部贷款资金的发放，借款发放将采用自主支付</w:t>
      </w:r>
      <w:r>
        <w:rPr>
          <w:rFonts w:hint="eastAsia" w:ascii="仿宋_GB2312" w:hAnsi="楷体" w:eastAsia="仿宋_GB2312" w:cs="宋体"/>
          <w:bCs/>
          <w:spacing w:val="-2"/>
          <w:sz w:val="21"/>
          <w:szCs w:val="21"/>
          <w:u w:val="single"/>
          <w:lang w:eastAsia="zh-CN"/>
        </w:rPr>
        <w:t>或受托支付</w:t>
      </w:r>
      <w:r>
        <w:rPr>
          <w:rFonts w:hint="eastAsia" w:ascii="仿宋_GB2312" w:hAnsi="楷体" w:eastAsia="仿宋_GB2312" w:cs="宋体"/>
          <w:bCs/>
          <w:color w:val="000000"/>
          <w:sz w:val="21"/>
          <w:szCs w:val="21"/>
          <w:lang w:eastAsia="zh-CN"/>
        </w:rPr>
        <w:t>方式。乙方将贷款资金发放至放款账户即视为完成全部放款义务，甲方不得以未收到贷款发放短信等为由否认贷款发放行为。</w:t>
      </w:r>
      <w:r>
        <w:rPr>
          <w:rFonts w:hint="eastAsia" w:ascii="仿宋_GB2312" w:hAnsi="楷体" w:eastAsia="仿宋_GB2312" w:cs="宋体"/>
          <w:b/>
          <w:bCs/>
          <w:color w:val="000000"/>
          <w:sz w:val="21"/>
          <w:szCs w:val="21"/>
          <w:lang w:eastAsia="zh-CN"/>
        </w:rPr>
        <w:t>乙方以其</w:t>
      </w:r>
      <w:r>
        <w:rPr>
          <w:rFonts w:hint="eastAsia" w:ascii="仿宋_GB2312" w:eastAsia="仿宋_GB2312"/>
          <w:b/>
          <w:sz w:val="21"/>
          <w:szCs w:val="21"/>
          <w:lang w:eastAsia="zh-CN"/>
        </w:rPr>
        <w:t>总账系统出账时间为开始计息时间。</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7.4乙方经审核发现甲方提供的证件影像、个人信息等相关资料有不一致或其他瑕疵的，有权要求甲方补充、替换、说明或重新提交相关资料，在甲方提交符合乙方要求的资料前，乙方有权拒绝相关款项的发放和支付。</w:t>
      </w:r>
    </w:p>
    <w:p>
      <w:pPr>
        <w:tabs>
          <w:tab w:val="left" w:pos="360"/>
        </w:tabs>
        <w:snapToGrid w:val="0"/>
        <w:spacing w:after="0"/>
        <w:ind w:firstLine="420" w:firstLineChars="200"/>
        <w:rPr>
          <w:rFonts w:ascii="仿宋_GB2312" w:eastAsia="仿宋_GB2312"/>
          <w:b/>
          <w:color w:val="000000"/>
          <w:sz w:val="21"/>
          <w:szCs w:val="21"/>
          <w:lang w:eastAsia="zh-CN"/>
        </w:rPr>
      </w:pPr>
      <w:r>
        <w:rPr>
          <w:rFonts w:hint="eastAsia" w:ascii="仿宋_GB2312" w:hAnsi="楷体" w:eastAsia="仿宋_GB2312" w:cs="宋体"/>
          <w:color w:val="000000"/>
          <w:sz w:val="21"/>
          <w:szCs w:val="21"/>
          <w:lang w:eastAsia="zh-CN"/>
        </w:rPr>
        <w:t>7.5 对于交易异常、系统故障、银行系统升级维护等原因导致的划付问题（包括但不限于划付失败、延迟等），甲方应与乙方积极沟通寻求协商解决。对于非乙方原因导致的划付问题（包括但不限于账户状态异常、开户银行拒收等），应由甲方自行承担相关责任。</w:t>
      </w:r>
      <w:r>
        <w:rPr>
          <w:rFonts w:hint="eastAsia" w:ascii="仿宋_GB2312" w:hAnsi="楷体" w:eastAsia="仿宋_GB2312" w:cs="宋体"/>
          <w:b/>
          <w:color w:val="000000"/>
          <w:sz w:val="21"/>
          <w:szCs w:val="21"/>
          <w:lang w:eastAsia="zh-CN"/>
        </w:rPr>
        <w:t>因甲方提供的放款账户无法完成资金划付而导致退款的，甲方应及时向乙方提供其本人名下的其他有效的银行卡/账户，并授权乙方放款至甲方提供的其本人名下其他银行卡/账户中，本合同项下的放款以甲方最终提供的且成功放款的放款账户为准。甲方在线上服务平台</w:t>
      </w:r>
      <w:r>
        <w:rPr>
          <w:rFonts w:ascii="仿宋_GB2312" w:hAnsi="楷体" w:eastAsia="仿宋_GB2312" w:cs="宋体"/>
          <w:b/>
          <w:color w:val="000000"/>
          <w:sz w:val="21"/>
          <w:szCs w:val="21"/>
          <w:lang w:eastAsia="zh-CN"/>
        </w:rPr>
        <w:t>上进行的修改</w:t>
      </w:r>
      <w:r>
        <w:rPr>
          <w:rFonts w:hint="eastAsia" w:ascii="仿宋_GB2312" w:hAnsi="楷体" w:eastAsia="仿宋_GB2312" w:cs="宋体"/>
          <w:b/>
          <w:color w:val="000000"/>
          <w:sz w:val="21"/>
          <w:szCs w:val="21"/>
          <w:lang w:eastAsia="zh-CN"/>
        </w:rPr>
        <w:t>银行卡/账户操作应视为甲方本人办理，请甲方务必妥善保管好个人账号、密码等信息，并且确保本人手机及电脑的使用环境安全，不得向任何人泄露个人账号、密码等信息，对因手机或电脑安全、账户或密码泄露导致的他人冒名</w:t>
      </w:r>
      <w:r>
        <w:rPr>
          <w:rFonts w:ascii="仿宋_GB2312" w:hAnsi="楷体" w:eastAsia="仿宋_GB2312" w:cs="宋体"/>
          <w:b/>
          <w:color w:val="000000"/>
          <w:sz w:val="21"/>
          <w:szCs w:val="21"/>
          <w:lang w:eastAsia="zh-CN"/>
        </w:rPr>
        <w:t>修改</w:t>
      </w:r>
      <w:r>
        <w:rPr>
          <w:rFonts w:hint="eastAsia" w:ascii="仿宋_GB2312" w:hAnsi="楷体" w:eastAsia="仿宋_GB2312" w:cs="宋体"/>
          <w:b/>
          <w:color w:val="000000"/>
          <w:sz w:val="21"/>
          <w:szCs w:val="21"/>
          <w:lang w:eastAsia="zh-CN"/>
        </w:rPr>
        <w:t>银行卡/账户损失，需要由甲方自行承担。</w:t>
      </w:r>
      <w:r>
        <w:rPr>
          <w:rFonts w:hint="eastAsia" w:ascii="仿宋_GB2312" w:eastAsia="仿宋_GB2312"/>
          <w:b/>
          <w:color w:val="000000"/>
          <w:sz w:val="21"/>
          <w:szCs w:val="21"/>
          <w:lang w:eastAsia="zh-CN"/>
        </w:rPr>
        <w:t>如甲方发现其账号及密码存在冒用风险，或者有他人冒用甲方的账号及密码，甲方应立即通知乙方要求暂停服务。同时，甲方应理解乙方对其要求采取行动需要合理时间，在此之前，乙方对已执行的指令及（或）导致的损失不承担任何责任。</w:t>
      </w:r>
    </w:p>
    <w:p>
      <w:pPr>
        <w:tabs>
          <w:tab w:val="left" w:pos="360"/>
        </w:tabs>
        <w:snapToGrid w:val="0"/>
        <w:spacing w:after="0"/>
        <w:ind w:firstLine="422" w:firstLineChars="200"/>
        <w:rPr>
          <w:rFonts w:ascii="仿宋_GB2312" w:hAnsi="楷体" w:eastAsia="仿宋_GB2312" w:cs="Times New Roman"/>
          <w:b/>
          <w:bCs/>
          <w:color w:val="000000"/>
          <w:sz w:val="21"/>
          <w:szCs w:val="21"/>
          <w:lang w:eastAsia="zh-CN"/>
        </w:rPr>
      </w:pPr>
      <w:r>
        <w:rPr>
          <w:rFonts w:hint="eastAsia" w:ascii="仿宋_GB2312" w:hAnsi="楷体" w:eastAsia="仿宋_GB2312" w:cs="宋体"/>
          <w:b/>
          <w:bCs/>
          <w:color w:val="000000"/>
          <w:sz w:val="21"/>
          <w:szCs w:val="21"/>
          <w:lang w:eastAsia="zh-CN"/>
        </w:rPr>
        <w:t>8.放款条件：</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8.1 甲方申请信息填写完整，有关申请资料提交完备，并经乙方审查合格；</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8.2 本合同及其他相关合同、文件已经签署，并经乙方审查合格；</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8.3 甲方的借款资质、信用状况经乙方审批通过；</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8.4 对于提供担保的（如有），乙方合作的担保公司出具以乙方及其指定的受让人（如有）为债权人的担保文书，为甲方全部或部分借款本金、利息、罚息（含复利，如有）以及其它应付款项承担担保责任；</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8.5 乙方要求的其他发放贷款的前提条件。</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本合同项下贷款的支付方式不符合国家法律法规或乙方有关贷款支付的规定，或乙方规定的各项放款条件未完全满足前，乙方有权不发放贷款。乙方在未全部满足上述放款条件下的放款，不构成乙方的履约瑕疵。</w:t>
      </w:r>
    </w:p>
    <w:p>
      <w:pPr>
        <w:tabs>
          <w:tab w:val="left" w:pos="360"/>
        </w:tabs>
        <w:snapToGrid w:val="0"/>
        <w:spacing w:after="0"/>
        <w:ind w:firstLine="422" w:firstLineChars="200"/>
        <w:rPr>
          <w:rFonts w:ascii="仿宋_GB2312" w:hAnsi="楷体" w:eastAsia="仿宋_GB2312" w:cs="宋体"/>
          <w:b/>
          <w:bCs/>
          <w:color w:val="000000"/>
          <w:sz w:val="21"/>
          <w:szCs w:val="21"/>
          <w:lang w:eastAsia="zh-CN"/>
        </w:rPr>
      </w:pPr>
      <w:r>
        <w:rPr>
          <w:rFonts w:hint="eastAsia" w:ascii="仿宋_GB2312" w:hAnsi="楷体" w:eastAsia="仿宋_GB2312" w:cs="宋体"/>
          <w:b/>
          <w:bCs/>
          <w:color w:val="000000"/>
          <w:sz w:val="21"/>
          <w:szCs w:val="21"/>
          <w:lang w:eastAsia="zh-CN"/>
        </w:rPr>
        <w:t>9.借款偿还：</w:t>
      </w:r>
    </w:p>
    <w:p>
      <w:pPr>
        <w:tabs>
          <w:tab w:val="left" w:pos="360"/>
        </w:tabs>
        <w:snapToGrid w:val="0"/>
        <w:spacing w:after="0"/>
        <w:ind w:firstLine="420" w:firstLineChars="200"/>
        <w:rPr>
          <w:rFonts w:ascii="仿宋_GB2312" w:hAnsi="楷体" w:eastAsia="仿宋_GB2312" w:cs="Times New Roman"/>
          <w:b/>
          <w:bCs/>
          <w:color w:val="000000"/>
          <w:sz w:val="21"/>
          <w:szCs w:val="21"/>
          <w:lang w:eastAsia="zh-CN"/>
        </w:rPr>
      </w:pPr>
      <w:r>
        <w:rPr>
          <w:rFonts w:hint="eastAsia" w:ascii="仿宋_GB2312" w:hAnsi="楷体" w:eastAsia="仿宋_GB2312" w:cs="宋体"/>
          <w:bCs/>
          <w:color w:val="000000"/>
          <w:sz w:val="21"/>
          <w:szCs w:val="21"/>
          <w:lang w:eastAsia="zh-CN"/>
        </w:rPr>
        <w:t>9.1 借款偿还方式见本合同第二部分贷款基本要素第7项</w:t>
      </w:r>
      <w:r>
        <w:rPr>
          <w:rFonts w:hint="eastAsia" w:ascii="仿宋_GB2312" w:hAnsi="楷体" w:eastAsia="仿宋_GB2312" w:cs="Batang"/>
          <w:color w:val="000000"/>
          <w:sz w:val="21"/>
          <w:szCs w:val="21"/>
          <w:lang w:eastAsia="zh-CN"/>
        </w:rPr>
        <w:t>。</w:t>
      </w:r>
    </w:p>
    <w:p>
      <w:pPr>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9.2 还款账户具体账户信息详见</w:t>
      </w:r>
      <w:r>
        <w:rPr>
          <w:rFonts w:hint="eastAsia" w:ascii="仿宋_GB2312" w:hAnsi="楷体" w:eastAsia="仿宋_GB2312" w:cs="宋体"/>
          <w:bCs/>
          <w:color w:val="000000"/>
          <w:sz w:val="21"/>
          <w:szCs w:val="21"/>
          <w:lang w:eastAsia="zh-CN"/>
        </w:rPr>
        <w:t>本合同第二部分贷款基本要素</w:t>
      </w:r>
      <w:r>
        <w:rPr>
          <w:rFonts w:hint="eastAsia" w:ascii="仿宋_GB2312" w:hAnsi="楷体" w:eastAsia="仿宋_GB2312" w:cs="Batang"/>
          <w:color w:val="000000"/>
          <w:sz w:val="21"/>
          <w:szCs w:val="21"/>
          <w:lang w:eastAsia="zh-CN"/>
        </w:rPr>
        <w:t>第</w:t>
      </w:r>
      <w:r>
        <w:rPr>
          <w:rFonts w:hint="eastAsia" w:ascii="仿宋_GB2312" w:hAnsi="楷体" w:eastAsia="仿宋_GB2312" w:cs="MingLiU_HKSCS"/>
          <w:color w:val="000000"/>
          <w:sz w:val="21"/>
          <w:szCs w:val="21"/>
          <w:lang w:eastAsia="zh-CN"/>
        </w:rPr>
        <w:t>10</w:t>
      </w:r>
      <w:r>
        <w:rPr>
          <w:rFonts w:hint="eastAsia" w:ascii="仿宋_GB2312" w:hAnsi="楷体" w:eastAsia="仿宋_GB2312" w:cs="Batang"/>
          <w:color w:val="000000"/>
          <w:sz w:val="21"/>
          <w:szCs w:val="21"/>
          <w:lang w:eastAsia="zh-CN"/>
        </w:rPr>
        <w:t>项。</w:t>
      </w:r>
      <w:bookmarkStart w:id="2" w:name="_GoBack"/>
      <w:bookmarkEnd w:id="2"/>
    </w:p>
    <w:p>
      <w:pPr>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9.3 甲方应按本合同</w:t>
      </w:r>
      <w:r>
        <w:rPr>
          <w:rFonts w:hint="eastAsia" w:ascii="仿宋_GB2312" w:hAnsi="楷体" w:eastAsia="仿宋_GB2312" w:cs="宋体"/>
          <w:bCs/>
          <w:color w:val="000000"/>
          <w:sz w:val="21"/>
          <w:szCs w:val="21"/>
          <w:lang w:eastAsia="zh-CN"/>
        </w:rPr>
        <w:t>贷款基本</w:t>
      </w:r>
      <w:r>
        <w:rPr>
          <w:rFonts w:hint="eastAsia" w:ascii="仿宋_GB2312" w:hAnsi="楷体" w:eastAsia="仿宋_GB2312" w:cs="宋体"/>
          <w:color w:val="000000"/>
          <w:sz w:val="21"/>
          <w:szCs w:val="21"/>
          <w:lang w:eastAsia="zh-CN"/>
        </w:rPr>
        <w:t>要素来偿还借款本息（含罚息、复利等）</w:t>
      </w:r>
      <w:r>
        <w:rPr>
          <w:rFonts w:hint="eastAsia" w:ascii="仿宋_GB2312" w:hAnsi="楷体" w:eastAsia="仿宋_GB2312" w:cs="宋体"/>
          <w:color w:val="000000"/>
          <w:sz w:val="21"/>
          <w:szCs w:val="21"/>
          <w:highlight w:val="none"/>
          <w:lang w:eastAsia="zh-CN"/>
        </w:rPr>
        <w:t>。</w:t>
      </w:r>
      <w:r>
        <w:rPr>
          <w:rFonts w:hint="eastAsia" w:ascii="仿宋_GB2312" w:hAnsi="楷体" w:eastAsia="仿宋_GB2312" w:cs="宋体"/>
          <w:color w:val="000000"/>
          <w:sz w:val="21"/>
          <w:szCs w:val="21"/>
          <w:lang w:eastAsia="zh-CN"/>
        </w:rPr>
        <w:t>借款人应当在贷款还款日前或还款日当日主动向贷款人偿还贷款本息；为及时偿还到期借款，借款人应始终保持其本合同第二部分贷款基本要素第10项约定的指定还款账户状态正常。</w:t>
      </w:r>
    </w:p>
    <w:p>
      <w:pPr>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9.4</w:t>
      </w:r>
      <w:r>
        <w:rPr>
          <w:rFonts w:hint="eastAsia" w:ascii="仿宋_GB2312" w:hAnsi="楷体" w:eastAsia="仿宋_GB2312" w:cs="宋体"/>
          <w:b/>
          <w:bCs/>
          <w:color w:val="000000"/>
          <w:sz w:val="21"/>
          <w:szCs w:val="21"/>
          <w:lang w:eastAsia="zh-CN"/>
        </w:rPr>
        <w:t>还款账户可为甲方在乙方开立的电子账户，也可为甲方在</w:t>
      </w:r>
      <w:r>
        <w:rPr>
          <w:rFonts w:hint="eastAsia" w:ascii="仿宋_GB2312" w:hAnsi="楷体" w:eastAsia="仿宋_GB2312" w:cs="宋体"/>
          <w:b/>
          <w:spacing w:val="-2"/>
          <w:sz w:val="21"/>
          <w:szCs w:val="21"/>
          <w:lang w:eastAsia="zh-CN"/>
        </w:rPr>
        <w:t>线上服务平台</w:t>
      </w:r>
      <w:r>
        <w:rPr>
          <w:rFonts w:hint="eastAsia" w:ascii="仿宋_GB2312" w:hAnsi="楷体" w:eastAsia="仿宋_GB2312" w:cs="宋体"/>
          <w:b/>
          <w:color w:val="000000"/>
          <w:sz w:val="21"/>
          <w:szCs w:val="21"/>
          <w:lang w:eastAsia="zh-CN"/>
        </w:rPr>
        <w:t>上</w:t>
      </w:r>
      <w:r>
        <w:rPr>
          <w:rFonts w:hint="eastAsia" w:ascii="仿宋_GB2312" w:hAnsi="楷体" w:eastAsia="仿宋_GB2312" w:cs="宋体"/>
          <w:b/>
          <w:bCs/>
          <w:color w:val="000000"/>
          <w:sz w:val="21"/>
          <w:szCs w:val="21"/>
          <w:lang w:eastAsia="zh-CN"/>
        </w:rPr>
        <w:t>绑定的其他银行的Ⅰ类账户。</w:t>
      </w:r>
    </w:p>
    <w:p>
      <w:pPr>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9.5</w:t>
      </w:r>
      <w:r>
        <w:rPr>
          <w:rFonts w:hint="eastAsia" w:ascii="仿宋_GB2312" w:hAnsi="楷体" w:eastAsia="仿宋_GB2312" w:cs="Times New Roman"/>
          <w:color w:val="000000"/>
          <w:sz w:val="21"/>
          <w:szCs w:val="21"/>
          <w:lang w:eastAsia="zh-CN"/>
        </w:rPr>
        <w:t>甲方在本合同项下贷款本息未还清之前如进行下列可能导致</w:t>
      </w:r>
      <w:r>
        <w:rPr>
          <w:rFonts w:ascii="仿宋_GB2312" w:hAnsi="楷体" w:eastAsia="仿宋_GB2312" w:cs="宋体"/>
          <w:color w:val="000000"/>
          <w:sz w:val="21"/>
          <w:szCs w:val="21"/>
          <w:lang w:eastAsia="zh-CN"/>
        </w:rPr>
        <w:t>全部或者部分丧失还款能力的</w:t>
      </w:r>
      <w:r>
        <w:rPr>
          <w:rFonts w:hint="eastAsia" w:ascii="仿宋_GB2312" w:hAnsi="楷体" w:eastAsia="仿宋_GB2312" w:cs="Times New Roman"/>
          <w:color w:val="000000"/>
          <w:sz w:val="21"/>
          <w:szCs w:val="21"/>
          <w:lang w:eastAsia="zh-CN"/>
        </w:rPr>
        <w:t>行为，应当事先书面通知乙方，并积极按乙方的要求落实好本合同项下的贷款本息及其他一切应付款项按期足额偿还的保障措施：</w:t>
      </w:r>
    </w:p>
    <w:p>
      <w:pPr>
        <w:tabs>
          <w:tab w:val="left" w:pos="945"/>
        </w:tabs>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Times New Roman"/>
          <w:color w:val="000000"/>
          <w:sz w:val="21"/>
          <w:szCs w:val="21"/>
          <w:lang w:eastAsia="zh-CN"/>
        </w:rPr>
        <w:t>（1）甲方在与银行等金融机构签订的借款合同、授信额度协议及其项下授信合同、担保合同或与其他任何债权人所签订的融资合同项下发生任何违约事项；</w:t>
      </w:r>
    </w:p>
    <w:p>
      <w:pPr>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Times New Roman"/>
          <w:color w:val="000000"/>
          <w:sz w:val="21"/>
          <w:szCs w:val="21"/>
          <w:lang w:eastAsia="zh-CN"/>
        </w:rPr>
        <w:t>（2）与甲方有牵连的重大违纪、违法或被索赔事件；</w:t>
      </w:r>
    </w:p>
    <w:p>
      <w:pPr>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Times New Roman"/>
          <w:color w:val="000000"/>
          <w:sz w:val="21"/>
          <w:szCs w:val="21"/>
          <w:lang w:eastAsia="zh-CN"/>
        </w:rPr>
        <w:t>（3）在本合同项下的债务未清偿前，甲方已承担或将承担债务、或有债务或向第三人提供抵、质押担保；</w:t>
      </w:r>
    </w:p>
    <w:p>
      <w:pPr>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Times New Roman"/>
          <w:color w:val="000000"/>
          <w:sz w:val="21"/>
          <w:szCs w:val="21"/>
          <w:lang w:eastAsia="zh-CN"/>
        </w:rPr>
        <w:t>（4）甲方发生重大债权债务纠纷引起</w:t>
      </w:r>
      <w:r>
        <w:rPr>
          <w:rFonts w:ascii="仿宋_GB2312" w:hAnsi="楷体" w:eastAsia="仿宋_GB2312" w:cs="Times New Roman"/>
          <w:color w:val="000000"/>
          <w:sz w:val="21"/>
          <w:szCs w:val="21"/>
          <w:lang w:eastAsia="zh-CN"/>
        </w:rPr>
        <w:t>担保负担、</w:t>
      </w:r>
      <w:r>
        <w:rPr>
          <w:rFonts w:hint="eastAsia" w:ascii="仿宋_GB2312" w:hAnsi="楷体" w:eastAsia="仿宋_GB2312" w:cs="Times New Roman"/>
          <w:color w:val="000000"/>
          <w:sz w:val="21"/>
          <w:szCs w:val="21"/>
          <w:lang w:eastAsia="zh-CN"/>
        </w:rPr>
        <w:t>诉讼、仲裁</w:t>
      </w:r>
      <w:r>
        <w:rPr>
          <w:rFonts w:ascii="仿宋_GB2312" w:hAnsi="楷体" w:eastAsia="仿宋_GB2312" w:cs="Times New Roman"/>
          <w:color w:val="000000"/>
          <w:sz w:val="21"/>
          <w:szCs w:val="21"/>
          <w:lang w:eastAsia="zh-CN"/>
        </w:rPr>
        <w:t>、其他行政程序或索赔事件；</w:t>
      </w:r>
    </w:p>
    <w:p>
      <w:pPr>
        <w:tabs>
          <w:tab w:val="left" w:pos="945"/>
        </w:tabs>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Times New Roman"/>
          <w:color w:val="000000"/>
          <w:sz w:val="21"/>
          <w:szCs w:val="21"/>
          <w:lang w:eastAsia="zh-CN"/>
        </w:rPr>
        <w:t>（5）进行其他足以引起本合同之债权债务关系变化或影响甲方财务状况和偿债能力的行为。</w:t>
      </w:r>
    </w:p>
    <w:p>
      <w:pPr>
        <w:tabs>
          <w:tab w:val="left" w:pos="360"/>
        </w:tabs>
        <w:snapToGrid w:val="0"/>
        <w:spacing w:after="0"/>
        <w:ind w:firstLine="422" w:firstLineChars="200"/>
        <w:rPr>
          <w:rFonts w:ascii="仿宋_GB2312" w:hAnsi="楷体" w:eastAsia="仿宋_GB2312" w:cs="宋体"/>
          <w:b/>
          <w:bCs/>
          <w:color w:val="000000"/>
          <w:sz w:val="21"/>
          <w:szCs w:val="21"/>
          <w:lang w:eastAsia="zh-CN"/>
        </w:rPr>
      </w:pPr>
      <w:r>
        <w:rPr>
          <w:rFonts w:hint="eastAsia" w:ascii="仿宋_GB2312" w:hAnsi="楷体" w:eastAsia="仿宋_GB2312" w:cs="宋体"/>
          <w:b/>
          <w:bCs/>
          <w:color w:val="000000"/>
          <w:sz w:val="21"/>
          <w:szCs w:val="21"/>
          <w:lang w:eastAsia="zh-CN"/>
        </w:rPr>
        <w:t>10.借款逾期：</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10.1 甲方如发生下列情形之一时，则构成借款逾期，乙方（含乙方委托的合作机构）有权向甲方进行借款催收，且无需对由此而可能给甲方带来的影响承担任何责任：</w:t>
      </w:r>
    </w:p>
    <w:p>
      <w:pPr>
        <w:tabs>
          <w:tab w:val="left" w:pos="360"/>
        </w:tabs>
        <w:snapToGrid w:val="0"/>
        <w:spacing w:after="0"/>
        <w:ind w:firstLine="420" w:firstLineChars="200"/>
        <w:rPr>
          <w:rFonts w:ascii="仿宋_GB2312" w:hAnsi="楷体" w:eastAsia="仿宋_GB2312" w:cs="微软雅黑"/>
          <w:bCs/>
          <w:color w:val="000000"/>
          <w:sz w:val="21"/>
          <w:szCs w:val="21"/>
          <w:lang w:eastAsia="zh-CN"/>
        </w:rPr>
      </w:pPr>
      <w:r>
        <w:rPr>
          <w:rFonts w:hint="eastAsia" w:ascii="仿宋_GB2312" w:hAnsi="楷体" w:eastAsia="仿宋_GB2312" w:cs="微软雅黑"/>
          <w:bCs/>
          <w:color w:val="000000"/>
          <w:sz w:val="21"/>
          <w:szCs w:val="21"/>
          <w:lang w:eastAsia="zh-CN"/>
        </w:rPr>
        <w:t>（1）</w:t>
      </w:r>
      <w:r>
        <w:rPr>
          <w:rFonts w:hint="eastAsia" w:ascii="仿宋_GB2312" w:hAnsi="楷体" w:eastAsia="仿宋_GB2312" w:cs="宋体"/>
          <w:color w:val="000000"/>
          <w:sz w:val="21"/>
          <w:szCs w:val="21"/>
          <w:lang w:eastAsia="zh-CN"/>
        </w:rPr>
        <w:t>由于甲方未按本合同第三部分其他条款第一条第9款约定及时缴足当期应还款项而导致乙方无法按时扣收应还资金；</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微软雅黑"/>
          <w:bCs/>
          <w:color w:val="000000"/>
          <w:sz w:val="21"/>
          <w:szCs w:val="21"/>
          <w:lang w:eastAsia="zh-CN"/>
        </w:rPr>
        <w:t>（2）</w:t>
      </w:r>
      <w:r>
        <w:rPr>
          <w:rFonts w:hint="eastAsia" w:ascii="仿宋_GB2312" w:hAnsi="楷体" w:eastAsia="仿宋_GB2312" w:cs="宋体"/>
          <w:color w:val="000000"/>
          <w:sz w:val="21"/>
          <w:szCs w:val="21"/>
          <w:lang w:eastAsia="zh-CN"/>
        </w:rPr>
        <w:t>于本合同到期之日，或乙方依约宣布全部借款到期时，甲方未缴或未缴足应还金额。</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10.2 借款逾期期间为自逾期发生日起直至清偿日止。甲方发生逾期的，逾期款项中的借款本金部分自逾期之日起按本合同约定的贷款利率的</w:t>
      </w:r>
      <w:r>
        <w:rPr>
          <w:rFonts w:hint="eastAsia" w:ascii="仿宋_GB2312" w:hAnsi="楷体" w:eastAsia="仿宋_GB2312" w:cs="宋体"/>
          <w:spacing w:val="-2"/>
          <w:sz w:val="21"/>
          <w:szCs w:val="21"/>
          <w:lang w:eastAsia="zh-CN"/>
        </w:rPr>
        <w:fldChar w:fldCharType="begin">
          <w:ffData>
            <w:enabled/>
            <w:calcOnExit w:val="0"/>
            <w:textInput/>
          </w:ffData>
        </w:fldChar>
      </w:r>
      <w:r>
        <w:rPr>
          <w:rFonts w:hint="eastAsia" w:ascii="仿宋_GB2312" w:hAnsi="楷体" w:eastAsia="仿宋_GB2312" w:cs="宋体"/>
          <w:spacing w:val="-2"/>
          <w:sz w:val="21"/>
          <w:szCs w:val="21"/>
          <w:lang w:eastAsia="zh-CN"/>
        </w:rPr>
        <w:instrText xml:space="preserve">FORMTEXT</w:instrText>
      </w:r>
      <w:r>
        <w:rPr>
          <w:rFonts w:hint="eastAsia" w:ascii="仿宋_GB2312" w:hAnsi="楷体" w:eastAsia="仿宋_GB2312" w:cs="宋体"/>
          <w:spacing w:val="-2"/>
          <w:sz w:val="21"/>
          <w:szCs w:val="21"/>
          <w:lang w:eastAsia="zh-CN"/>
        </w:rPr>
        <w:fldChar w:fldCharType="separate"/>
      </w:r>
      <w:r>
        <w:rPr>
          <w:rFonts w:hint="eastAsia" w:ascii="仿宋_GB2312" w:hAnsi="楷体" w:eastAsia="仿宋_GB2312" w:cs="宋体"/>
          <w:spacing w:val="-2"/>
          <w:sz w:val="21"/>
          <w:szCs w:val="21"/>
          <w:lang w:eastAsia="zh-CN"/>
        </w:rPr>
        <w:t> 150% </w:t>
      </w:r>
      <w:r>
        <w:rPr>
          <w:rFonts w:hint="eastAsia" w:ascii="仿宋_GB2312" w:hAnsi="楷体" w:eastAsia="仿宋_GB2312" w:cs="宋体"/>
          <w:spacing w:val="-2"/>
          <w:sz w:val="21"/>
          <w:szCs w:val="21"/>
          <w:lang w:eastAsia="zh-CN"/>
        </w:rPr>
        <w:fldChar w:fldCharType="end"/>
      </w:r>
      <w:r>
        <w:rPr>
          <w:rFonts w:hint="eastAsia" w:ascii="仿宋_GB2312" w:hAnsi="楷体" w:eastAsia="仿宋_GB2312" w:cs="宋体"/>
          <w:bCs/>
          <w:sz w:val="21"/>
          <w:szCs w:val="21"/>
          <w:lang w:eastAsia="zh-CN"/>
        </w:rPr>
        <w:t>按日计收罚息</w:t>
      </w:r>
      <w:r>
        <w:rPr>
          <w:rFonts w:hint="eastAsia" w:ascii="仿宋_GB2312" w:hAnsi="楷体" w:eastAsia="仿宋_GB2312" w:cs="宋体"/>
          <w:sz w:val="21"/>
          <w:szCs w:val="21"/>
          <w:lang w:eastAsia="zh-CN"/>
        </w:rPr>
        <w:t>，</w:t>
      </w:r>
      <w:r>
        <w:rPr>
          <w:rFonts w:hint="eastAsia" w:ascii="仿宋_GB2312" w:hAnsi="楷体" w:eastAsia="仿宋_GB2312" w:cs="宋体"/>
          <w:color w:val="000000"/>
          <w:sz w:val="21"/>
          <w:szCs w:val="21"/>
          <w:lang w:eastAsia="zh-CN"/>
        </w:rPr>
        <w:t>直至贷款本息清偿完毕之日止。对本合同项下甲方不能按时支付的利息，按本合同约定的借款利率的</w:t>
      </w:r>
      <w:r>
        <w:rPr>
          <w:rFonts w:hint="eastAsia" w:ascii="仿宋_GB2312" w:hAnsi="楷体" w:eastAsia="仿宋_GB2312" w:cs="宋体"/>
          <w:spacing w:val="-2"/>
          <w:sz w:val="21"/>
          <w:szCs w:val="21"/>
          <w:lang w:eastAsia="zh-CN"/>
        </w:rPr>
        <w:fldChar w:fldCharType="begin">
          <w:ffData>
            <w:enabled/>
            <w:calcOnExit w:val="0"/>
            <w:textInput/>
          </w:ffData>
        </w:fldChar>
      </w:r>
      <w:r>
        <w:rPr>
          <w:rFonts w:ascii="仿宋_GB2312" w:hAnsi="楷体" w:eastAsia="仿宋_GB2312" w:cs="宋体"/>
          <w:spacing w:val="-2"/>
          <w:sz w:val="21"/>
          <w:szCs w:val="21"/>
          <w:lang w:eastAsia="zh-CN"/>
        </w:rPr>
        <w:instrText xml:space="preserve">FORMTEXT</w:instrText>
      </w:r>
      <w:r>
        <w:rPr>
          <w:rFonts w:hint="eastAsia" w:ascii="仿宋_GB2312" w:hAnsi="楷体" w:eastAsia="仿宋_GB2312" w:cs="宋体"/>
          <w:spacing w:val="-2"/>
          <w:sz w:val="21"/>
          <w:szCs w:val="21"/>
          <w:lang w:eastAsia="zh-CN"/>
        </w:rPr>
        <w:fldChar w:fldCharType="separate"/>
      </w:r>
      <w:r>
        <w:rPr>
          <w:rFonts w:ascii="仿宋_GB2312" w:hAnsi="楷体" w:eastAsia="仿宋_GB2312" w:cs="宋体"/>
          <w:spacing w:val="-2"/>
          <w:sz w:val="21"/>
          <w:szCs w:val="21"/>
          <w:lang w:eastAsia="zh-CN"/>
        </w:rPr>
        <w:t> 150% </w:t>
      </w:r>
      <w:r>
        <w:rPr>
          <w:rFonts w:hint="eastAsia" w:ascii="仿宋_GB2312" w:hAnsi="楷体" w:eastAsia="仿宋_GB2312" w:cs="宋体"/>
          <w:spacing w:val="-2"/>
          <w:sz w:val="21"/>
          <w:szCs w:val="21"/>
          <w:lang w:eastAsia="zh-CN"/>
        </w:rPr>
        <w:fldChar w:fldCharType="end"/>
      </w:r>
      <w:r>
        <w:rPr>
          <w:rFonts w:hint="eastAsia" w:ascii="仿宋_GB2312" w:hAnsi="楷体" w:eastAsia="仿宋_GB2312" w:cs="宋体"/>
          <w:bCs/>
          <w:color w:val="000000"/>
          <w:sz w:val="21"/>
          <w:szCs w:val="21"/>
          <w:lang w:eastAsia="zh-CN"/>
        </w:rPr>
        <w:t>，按月在本合同约定的还款日</w:t>
      </w:r>
      <w:r>
        <w:rPr>
          <w:rFonts w:hint="eastAsia" w:ascii="仿宋_GB2312" w:hAnsi="楷体" w:eastAsia="仿宋_GB2312" w:cs="宋体"/>
          <w:color w:val="000000"/>
          <w:sz w:val="21"/>
          <w:szCs w:val="21"/>
          <w:lang w:eastAsia="zh-CN"/>
        </w:rPr>
        <w:t>计收复利，按实际逾期天数计算</w:t>
      </w:r>
      <w:r>
        <w:rPr>
          <w:rFonts w:hint="eastAsia" w:ascii="仿宋_GB2312" w:hAnsi="楷体" w:eastAsia="仿宋_GB2312" w:cs="宋体"/>
          <w:sz w:val="21"/>
          <w:szCs w:val="21"/>
          <w:lang w:eastAsia="zh-CN"/>
        </w:rPr>
        <w:t>，</w:t>
      </w:r>
      <w:r>
        <w:rPr>
          <w:rFonts w:hint="eastAsia" w:ascii="仿宋_GB2312" w:hAnsi="楷体" w:eastAsia="仿宋_GB2312" w:cs="宋体"/>
          <w:color w:val="000000"/>
          <w:sz w:val="21"/>
          <w:szCs w:val="21"/>
          <w:lang w:eastAsia="zh-CN"/>
        </w:rPr>
        <w:t>直至贷款本息清偿完毕之日止。若罚息和复利标准发生变动，计收标准按照中国人民银行有关规定进行相应的调整，乙方无须另行通知甲方。</w:t>
      </w:r>
    </w:p>
    <w:p>
      <w:pPr>
        <w:tabs>
          <w:tab w:val="left" w:pos="360"/>
        </w:tabs>
        <w:snapToGrid w:val="0"/>
        <w:spacing w:after="0"/>
        <w:ind w:firstLine="420" w:firstLineChars="200"/>
        <w:rPr>
          <w:rFonts w:ascii="仿宋_GB2312" w:hAnsi="楷体" w:eastAsia="仿宋_GB2312" w:cs="宋体"/>
          <w:b/>
          <w:color w:val="000000"/>
          <w:sz w:val="21"/>
          <w:szCs w:val="21"/>
          <w:lang w:eastAsia="zh-CN"/>
        </w:rPr>
      </w:pPr>
      <w:r>
        <w:rPr>
          <w:rFonts w:hint="eastAsia" w:ascii="仿宋_GB2312" w:hAnsi="楷体" w:eastAsia="仿宋_GB2312" w:cs="宋体"/>
          <w:color w:val="000000"/>
          <w:sz w:val="21"/>
          <w:szCs w:val="21"/>
          <w:lang w:eastAsia="zh-CN"/>
        </w:rPr>
        <w:t>10.3 贷款发生逾期情形时，乙方有权从包括还款账户在内的、甲方在乙方开立的任一银行账户中（包含定活期账户和本外币存款，外币与本币的折算按照乙方当日公布的汇率牌价计算）直接扣划所欠款项进行清偿，且扣划凭据无须经甲方签认，乙方不承担因此导致甲方的损失。</w:t>
      </w:r>
      <w:r>
        <w:rPr>
          <w:rFonts w:hint="eastAsia" w:ascii="仿宋_GB2312" w:hAnsi="楷体" w:eastAsia="仿宋_GB2312" w:cs="宋体"/>
          <w:b/>
          <w:color w:val="000000"/>
          <w:sz w:val="21"/>
          <w:szCs w:val="21"/>
          <w:lang w:eastAsia="zh-CN"/>
        </w:rPr>
        <w:t>乙方有权决定账户款项偿还本金、利息、罚息（含复利）的顺序。</w:t>
      </w:r>
    </w:p>
    <w:p>
      <w:pPr>
        <w:tabs>
          <w:tab w:val="left" w:pos="360"/>
        </w:tabs>
        <w:snapToGrid w:val="0"/>
        <w:spacing w:after="0"/>
        <w:ind w:firstLine="420" w:firstLineChars="200"/>
        <w:rPr>
          <w:rFonts w:ascii="仿宋_GB2312" w:hAnsi="楷体" w:eastAsia="仿宋_GB2312" w:cs="宋体"/>
          <w:color w:val="000000"/>
          <w:sz w:val="21"/>
          <w:szCs w:val="21"/>
          <w:highlight w:val="none"/>
          <w:lang w:eastAsia="zh-CN"/>
        </w:rPr>
      </w:pPr>
      <w:r>
        <w:rPr>
          <w:rFonts w:ascii="仿宋_GB2312" w:hAnsi="楷体" w:eastAsia="仿宋_GB2312" w:cs="宋体"/>
          <w:color w:val="000000"/>
          <w:sz w:val="21"/>
          <w:szCs w:val="21"/>
          <w:highlight w:val="none"/>
          <w:lang w:eastAsia="zh-CN"/>
        </w:rPr>
        <w:t>10.4 如贷款</w:t>
      </w:r>
      <w:r>
        <w:rPr>
          <w:rFonts w:hint="eastAsia" w:ascii="仿宋_GB2312" w:hAnsi="楷体" w:eastAsia="仿宋_GB2312" w:cs="宋体"/>
          <w:color w:val="000000"/>
          <w:sz w:val="21"/>
          <w:szCs w:val="21"/>
          <w:highlight w:val="none"/>
          <w:lang w:eastAsia="zh-CN"/>
        </w:rPr>
        <w:t>逾期50天，乙方宣布本合同提前到期，由第三方进行部分</w:t>
      </w:r>
      <w:r>
        <w:rPr>
          <w:rFonts w:ascii="仿宋_GB2312" w:hAnsi="楷体" w:eastAsia="仿宋_GB2312" w:cs="宋体"/>
          <w:color w:val="000000"/>
          <w:sz w:val="21"/>
          <w:szCs w:val="21"/>
          <w:highlight w:val="none"/>
          <w:lang w:eastAsia="zh-CN"/>
        </w:rPr>
        <w:t>/全部代偿</w:t>
      </w:r>
      <w:r>
        <w:rPr>
          <w:rFonts w:hint="eastAsia" w:ascii="仿宋_GB2312" w:hAnsi="楷体" w:eastAsia="仿宋_GB2312" w:cs="宋体"/>
          <w:color w:val="000000"/>
          <w:sz w:val="21"/>
          <w:szCs w:val="21"/>
          <w:highlight w:val="none"/>
          <w:lang w:eastAsia="zh-CN"/>
        </w:rPr>
        <w:t>。</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bCs/>
          <w:color w:val="000000"/>
          <w:sz w:val="21"/>
          <w:szCs w:val="21"/>
          <w:lang w:eastAsia="zh-CN"/>
        </w:rPr>
        <w:t>11.违反借款用途的罚息：</w:t>
      </w:r>
    </w:p>
    <w:p>
      <w:pPr>
        <w:numPr>
          <w:ilvl w:val="255"/>
          <w:numId w:val="0"/>
        </w:num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如甲方未按约定用途使用借款资金的，乙方有权就甲方违约使用部分，自违约之日起，按本合同约定的借款利率的</w:t>
      </w:r>
      <w:r>
        <w:rPr>
          <w:rFonts w:hint="eastAsia" w:ascii="仿宋_GB2312" w:hAnsi="楷体" w:eastAsia="仿宋_GB2312" w:cs="宋体"/>
          <w:spacing w:val="-2"/>
          <w:sz w:val="21"/>
          <w:szCs w:val="21"/>
          <w:lang w:eastAsia="zh-CN"/>
        </w:rPr>
        <w:fldChar w:fldCharType="begin">
          <w:ffData>
            <w:enabled/>
            <w:calcOnExit w:val="0"/>
            <w:textInput/>
          </w:ffData>
        </w:fldChar>
      </w:r>
      <w:r>
        <w:rPr>
          <w:rFonts w:hint="eastAsia" w:ascii="仿宋_GB2312" w:hAnsi="楷体" w:eastAsia="仿宋_GB2312" w:cs="宋体"/>
          <w:spacing w:val="-2"/>
          <w:sz w:val="21"/>
          <w:szCs w:val="21"/>
          <w:lang w:eastAsia="zh-CN"/>
        </w:rPr>
        <w:instrText xml:space="preserve">FORMTEXT</w:instrText>
      </w:r>
      <w:r>
        <w:rPr>
          <w:rFonts w:hint="eastAsia" w:ascii="仿宋_GB2312" w:hAnsi="楷体" w:eastAsia="仿宋_GB2312" w:cs="宋体"/>
          <w:spacing w:val="-2"/>
          <w:sz w:val="21"/>
          <w:szCs w:val="21"/>
          <w:lang w:eastAsia="zh-CN"/>
        </w:rPr>
        <w:fldChar w:fldCharType="separate"/>
      </w:r>
      <w:r>
        <w:rPr>
          <w:rFonts w:hint="eastAsia" w:ascii="仿宋_GB2312" w:hAnsi="楷体" w:eastAsia="仿宋_GB2312" w:cs="宋体"/>
          <w:spacing w:val="-2"/>
          <w:sz w:val="21"/>
          <w:szCs w:val="21"/>
          <w:lang w:eastAsia="zh-CN"/>
        </w:rPr>
        <w:t> 200% </w:t>
      </w:r>
      <w:r>
        <w:rPr>
          <w:rFonts w:hint="eastAsia" w:ascii="仿宋_GB2312" w:hAnsi="楷体" w:eastAsia="仿宋_GB2312" w:cs="宋体"/>
          <w:spacing w:val="-2"/>
          <w:sz w:val="21"/>
          <w:szCs w:val="21"/>
          <w:lang w:eastAsia="zh-CN"/>
        </w:rPr>
        <w:fldChar w:fldCharType="end"/>
      </w:r>
      <w:r>
        <w:rPr>
          <w:rFonts w:hint="eastAsia" w:ascii="仿宋_GB2312" w:hAnsi="楷体" w:eastAsia="仿宋_GB2312" w:cs="宋体"/>
          <w:bCs/>
          <w:color w:val="000000"/>
          <w:sz w:val="21"/>
          <w:szCs w:val="21"/>
          <w:lang w:eastAsia="zh-CN"/>
        </w:rPr>
        <w:t>按日计收罚息</w:t>
      </w:r>
      <w:r>
        <w:rPr>
          <w:rFonts w:hint="eastAsia" w:ascii="仿宋_GB2312" w:hAnsi="楷体" w:eastAsia="仿宋_GB2312" w:cs="宋体"/>
          <w:color w:val="000000"/>
          <w:sz w:val="21"/>
          <w:szCs w:val="21"/>
          <w:lang w:eastAsia="zh-CN"/>
        </w:rPr>
        <w:t>，直至违约使用的借款本息（含罚息、复利等）清偿完毕为止。</w:t>
      </w:r>
    </w:p>
    <w:p>
      <w:pPr>
        <w:tabs>
          <w:tab w:val="left" w:pos="360"/>
        </w:tabs>
        <w:snapToGrid w:val="0"/>
        <w:spacing w:after="0"/>
        <w:ind w:firstLine="422" w:firstLineChars="200"/>
        <w:rPr>
          <w:rFonts w:ascii="仿宋_GB2312" w:hAnsi="楷体" w:eastAsia="仿宋_GB2312" w:cs="宋体"/>
          <w:b/>
          <w:bCs/>
          <w:color w:val="000000"/>
          <w:sz w:val="21"/>
          <w:szCs w:val="21"/>
          <w:lang w:eastAsia="zh-CN"/>
        </w:rPr>
      </w:pPr>
      <w:r>
        <w:rPr>
          <w:rFonts w:hint="eastAsia" w:ascii="仿宋_GB2312" w:hAnsi="楷体" w:eastAsia="仿宋_GB2312" w:cs="宋体"/>
          <w:b/>
          <w:bCs/>
          <w:color w:val="000000"/>
          <w:sz w:val="21"/>
          <w:szCs w:val="21"/>
          <w:lang w:eastAsia="zh-CN"/>
        </w:rPr>
        <w:t>12.提前结清借款：</w:t>
      </w:r>
    </w:p>
    <w:p>
      <w:pPr>
        <w:numPr>
          <w:ilvl w:val="255"/>
          <w:numId w:val="0"/>
        </w:numPr>
        <w:tabs>
          <w:tab w:val="left" w:pos="360"/>
        </w:tabs>
        <w:snapToGrid w:val="0"/>
        <w:spacing w:after="0"/>
        <w:ind w:firstLine="420" w:firstLineChars="200"/>
        <w:rPr>
          <w:rFonts w:ascii="仿宋_GB2312" w:hAnsi="楷体" w:eastAsia="仿宋_GB2312" w:cs="宋体"/>
          <w:b/>
          <w:bCs/>
          <w:color w:val="000000"/>
          <w:sz w:val="21"/>
          <w:szCs w:val="21"/>
          <w:lang w:eastAsia="zh-CN"/>
        </w:rPr>
      </w:pPr>
      <w:r>
        <w:rPr>
          <w:rFonts w:hint="eastAsia" w:ascii="仿宋_GB2312" w:hAnsi="楷体" w:eastAsia="仿宋_GB2312" w:cs="宋体"/>
          <w:bCs/>
          <w:color w:val="000000"/>
          <w:sz w:val="21"/>
          <w:szCs w:val="21"/>
          <w:lang w:eastAsia="zh-CN"/>
        </w:rPr>
        <w:t>甲方可以向乙方发起提前结清借款的申请，经乙方同意后，可一次性全部结清各类应付的本金、利息、罚息（含复利，如有）及有关费用（如有）等</w:t>
      </w:r>
      <w:r>
        <w:rPr>
          <w:rFonts w:hint="eastAsia" w:ascii="仿宋_GB2312" w:hAnsi="楷体" w:eastAsia="仿宋_GB2312" w:cs="宋体"/>
          <w:b/>
          <w:bCs/>
          <w:color w:val="000000"/>
          <w:sz w:val="21"/>
          <w:szCs w:val="21"/>
          <w:lang w:eastAsia="zh-CN"/>
        </w:rPr>
        <w:t>。</w:t>
      </w:r>
    </w:p>
    <w:p>
      <w:pPr>
        <w:numPr>
          <w:ilvl w:val="255"/>
          <w:numId w:val="0"/>
        </w:numPr>
        <w:tabs>
          <w:tab w:val="left" w:pos="360"/>
        </w:tabs>
        <w:snapToGrid w:val="0"/>
        <w:spacing w:after="0"/>
        <w:ind w:firstLine="422" w:firstLineChars="200"/>
        <w:rPr>
          <w:rFonts w:ascii="仿宋_GB2312" w:hAnsi="楷体" w:eastAsia="仿宋_GB2312" w:cs="宋体"/>
          <w:b/>
          <w:bCs/>
          <w:color w:val="000000"/>
          <w:sz w:val="21"/>
          <w:szCs w:val="21"/>
          <w:lang w:eastAsia="zh-CN"/>
        </w:rPr>
      </w:pPr>
      <w:r>
        <w:rPr>
          <w:rFonts w:hint="eastAsia" w:ascii="仿宋_GB2312" w:hAnsi="楷体" w:eastAsia="仿宋_GB2312" w:cs="宋体"/>
          <w:b/>
          <w:bCs/>
          <w:color w:val="000000"/>
          <w:sz w:val="21"/>
          <w:szCs w:val="21"/>
          <w:lang w:eastAsia="zh-CN"/>
        </w:rPr>
        <w:t>甲方申请提前结清借款须遵守如下限制:</w:t>
      </w:r>
    </w:p>
    <w:p>
      <w:pPr>
        <w:numPr>
          <w:ilvl w:val="255"/>
          <w:numId w:val="0"/>
        </w:numPr>
        <w:tabs>
          <w:tab w:val="left" w:pos="360"/>
        </w:tabs>
        <w:snapToGrid w:val="0"/>
        <w:spacing w:after="0"/>
        <w:ind w:firstLine="422" w:firstLineChars="200"/>
        <w:rPr>
          <w:rFonts w:ascii="仿宋_GB2312" w:hAnsi="楷体" w:eastAsia="仿宋_GB2312" w:cs="宋体"/>
          <w:b/>
          <w:bCs/>
          <w:color w:val="000000"/>
          <w:sz w:val="21"/>
          <w:szCs w:val="21"/>
          <w:lang w:eastAsia="zh-CN"/>
        </w:rPr>
      </w:pPr>
      <w:r>
        <w:rPr>
          <w:rFonts w:hint="eastAsia" w:ascii="仿宋_GB2312" w:hAnsi="楷体" w:eastAsia="仿宋_GB2312" w:cs="宋体"/>
          <w:b/>
          <w:bCs/>
          <w:color w:val="000000"/>
          <w:sz w:val="21"/>
          <w:szCs w:val="21"/>
          <w:lang w:eastAsia="zh-CN"/>
        </w:rPr>
        <w:t>（1）借款人申请提前还款的，应首先结清拖欠本息以及截至提前还款日已产生的利息，并应在贷款到期日前向贷款人提交申请。</w:t>
      </w:r>
    </w:p>
    <w:p>
      <w:pPr>
        <w:numPr>
          <w:ilvl w:val="255"/>
          <w:numId w:val="0"/>
        </w:numPr>
        <w:tabs>
          <w:tab w:val="left" w:pos="360"/>
        </w:tabs>
        <w:snapToGrid w:val="0"/>
        <w:spacing w:after="0"/>
        <w:ind w:firstLine="422" w:firstLineChars="200"/>
        <w:rPr>
          <w:rFonts w:ascii="仿宋_GB2312" w:hAnsi="楷体" w:eastAsia="仿宋_GB2312" w:cs="宋体"/>
          <w:b/>
          <w:bCs/>
          <w:color w:val="000000"/>
          <w:sz w:val="21"/>
          <w:szCs w:val="21"/>
          <w:lang w:eastAsia="zh-CN"/>
        </w:rPr>
      </w:pPr>
      <w:r>
        <w:rPr>
          <w:rFonts w:hint="eastAsia" w:ascii="仿宋_GB2312" w:hAnsi="楷体" w:eastAsia="仿宋_GB2312" w:cs="宋体"/>
          <w:b/>
          <w:bCs/>
          <w:color w:val="000000"/>
          <w:sz w:val="21"/>
          <w:szCs w:val="21"/>
          <w:lang w:eastAsia="zh-CN"/>
        </w:rPr>
        <w:t>（2）如借款人全额提前结清全部贷款的，贷款人按截至到本期还款日计收贷款利息。</w:t>
      </w:r>
    </w:p>
    <w:p>
      <w:pPr>
        <w:numPr>
          <w:ilvl w:val="255"/>
          <w:numId w:val="0"/>
        </w:numPr>
        <w:tabs>
          <w:tab w:val="left" w:pos="360"/>
        </w:tabs>
        <w:snapToGrid w:val="0"/>
        <w:spacing w:after="0"/>
        <w:ind w:firstLine="422" w:firstLineChars="200"/>
        <w:rPr>
          <w:rFonts w:ascii="仿宋_GB2312" w:hAnsi="楷体" w:eastAsia="仿宋_GB2312" w:cs="宋体"/>
          <w:b/>
          <w:bCs/>
          <w:color w:val="000000"/>
          <w:sz w:val="21"/>
          <w:szCs w:val="21"/>
          <w:lang w:eastAsia="zh-CN"/>
        </w:rPr>
      </w:pPr>
      <w:r>
        <w:rPr>
          <w:rFonts w:hint="eastAsia" w:ascii="仿宋_GB2312" w:hAnsi="楷体" w:eastAsia="仿宋_GB2312" w:cs="宋体"/>
          <w:b/>
          <w:bCs/>
          <w:color w:val="000000"/>
          <w:sz w:val="21"/>
          <w:szCs w:val="21"/>
          <w:lang w:eastAsia="zh-CN"/>
        </w:rPr>
        <w:t>（3）借款人申请提前结清时，会有不同的服务费计算规则，实际以线上服务平台展示为准。</w:t>
      </w:r>
    </w:p>
    <w:p>
      <w:pPr>
        <w:tabs>
          <w:tab w:val="left" w:pos="360"/>
        </w:tabs>
        <w:snapToGrid w:val="0"/>
        <w:spacing w:after="0"/>
        <w:ind w:firstLine="422" w:firstLineChars="200"/>
        <w:rPr>
          <w:rFonts w:ascii="仿宋_GB2312" w:hAnsi="楷体" w:eastAsia="仿宋_GB2312" w:cs="宋体"/>
          <w:b/>
          <w:bCs/>
          <w:color w:val="000000"/>
          <w:sz w:val="21"/>
          <w:szCs w:val="21"/>
          <w:lang w:eastAsia="zh-CN"/>
        </w:rPr>
      </w:pPr>
      <w:r>
        <w:rPr>
          <w:rFonts w:hint="eastAsia" w:ascii="仿宋_GB2312" w:hAnsi="楷体" w:eastAsia="仿宋_GB2312" w:cs="宋体"/>
          <w:b/>
          <w:bCs/>
          <w:color w:val="000000"/>
          <w:sz w:val="21"/>
          <w:szCs w:val="21"/>
          <w:lang w:eastAsia="zh-CN"/>
        </w:rPr>
        <w:t>13.合同变更：</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借款一经发放，除全部提前结清借款外，未经乙方书面同意，各方均不得对本合同和贷款基本要素进行变更。</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p>
    <w:p>
      <w:pPr>
        <w:tabs>
          <w:tab w:val="left" w:pos="360"/>
        </w:tabs>
        <w:snapToGrid w:val="0"/>
        <w:spacing w:after="0"/>
        <w:jc w:val="center"/>
        <w:rPr>
          <w:rFonts w:ascii="仿宋_GB2312" w:hAnsi="楷体" w:eastAsia="仿宋_GB2312" w:cs="宋体"/>
          <w:b/>
          <w:bCs/>
          <w:color w:val="000000"/>
          <w:sz w:val="21"/>
          <w:szCs w:val="21"/>
          <w:lang w:eastAsia="zh-CN"/>
        </w:rPr>
      </w:pPr>
      <w:r>
        <w:rPr>
          <w:rFonts w:hint="eastAsia" w:ascii="仿宋_GB2312" w:hAnsi="楷体" w:eastAsia="仿宋_GB2312" w:cs="宋体"/>
          <w:b/>
          <w:bCs/>
          <w:color w:val="000000"/>
          <w:sz w:val="21"/>
          <w:szCs w:val="21"/>
          <w:lang w:eastAsia="zh-CN"/>
        </w:rPr>
        <w:t>第二条个人电子签名签署授权</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为全面保障甲方的合法权益，乙方上线在线电子签章服务。本服务是乙方与国内权威第三方电子认证服务合作机构（下称“第三方机构”）合作向甲方提供的一种第三方电子缔约服务，该服务包括但不限于对各类数据电文或电子缔约文件等进行电子签名和验签等。第三方机构采用的电子缔约技术符合我国法律及其相关法规的规定，其形成的数据电文或电子缔约文件符合法律法规等规定，与纸质文件具有同等法律效力。</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甲方认可和同意并授权乙方作为被授权人，根据本人的指令申请电子签名认证证书（下称“数字证书”）并使用数字证书签署包括为满足授权人本人成为东莞农商客户的需求、申请贷款的需求、与申请贷款相关的投保保证保险的需求、办理委托担保服务的需求、资金划扣需求、购买东莞农商会员的需求以及其他向东莞农商发出的业务需求所需的文件、合同、协议，包括但不限于授权文件、贷款相关协议、委托扣款协议、会员服务相关协议、保险相关协议、委托担保相关协议等（具体协议名称、数量、内容以实际签署为准）。除上述授权范围外，被授权人不得将数字证书挪作他用，甲方不应以数据电文或电子缔约文件非本人亲笔签名或其他任何原因主张撤销合同或要求乙方承担其他责任。</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1.</w:t>
      </w:r>
      <w:r>
        <w:rPr>
          <w:rFonts w:hint="eastAsia" w:ascii="仿宋_GB2312" w:hAnsi="楷体" w:eastAsia="仿宋_GB2312" w:cs="宋体"/>
          <w:b/>
          <w:color w:val="000000"/>
          <w:sz w:val="21"/>
          <w:szCs w:val="21"/>
          <w:lang w:eastAsia="zh-CN"/>
        </w:rPr>
        <w:t>甲方授权乙方代为提交授权人相关材料，包括但不限于姓名、身份证信息、手机号、电子邮箱等，用以向第三方机构申请数字证书，</w:t>
      </w:r>
      <w:r>
        <w:rPr>
          <w:rFonts w:hint="eastAsia" w:ascii="仿宋_GB2312" w:hAnsi="楷体" w:eastAsia="仿宋_GB2312" w:cs="宋体"/>
          <w:color w:val="000000"/>
          <w:sz w:val="21"/>
          <w:szCs w:val="21"/>
          <w:lang w:eastAsia="zh-CN"/>
        </w:rPr>
        <w:t>向第三方机构提供或采集上述个人信息可能会给甲方带来经济、声誉损失等不利后果，但甲方仍然自愿同意授权乙方向第三方机构提供上述个人信息。</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2.甲方应确保其是数字证书的合法持有人，乙方代其申请的数字证书具有合法性和有效性且未侵犯任何第三方合法权益，否则因此造成电子签名真实持有人损失的，甲方应负责赔偿并承担全部法律责任, 包括但不限于对贷款进行止付追偿、终止或中止合同等。</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3.甲方同意使用由乙方代其申请的数字证书采用电子签名的方式完成本借款合同及其他相关协议的签订，并认可电子签名与手写签名或盖章具有同等法律效力。甲方不应以非本人意愿交易或其他任何原因要求乙方撤销本借款合同及其他相关协议或承担责任，乙方依照本项授权进行操作的一切风险由甲方承担。</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4.甲方本人承诺本授权效力具有独立性，不因其他合同/协议的任何条款无效而无效。</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5.乙方的授权期限从签署本借款合同之日起至甲方的业务申请未通过审批之日止或甲方在相关协议项下的义务全部履行完毕之日止。</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6.甲方本人已知悉、理解授权所有内容，知悉由此产生的全部法律后果，自愿做出上述授权，本授权是授权人本人真实的意思表示，</w:t>
      </w:r>
      <w:r>
        <w:rPr>
          <w:rFonts w:hint="eastAsia" w:ascii="仿宋_GB2312" w:hAnsi="楷体" w:eastAsia="仿宋_GB2312" w:cs="宋体"/>
          <w:b/>
          <w:color w:val="000000"/>
          <w:sz w:val="21"/>
          <w:szCs w:val="21"/>
          <w:lang w:eastAsia="zh-CN"/>
        </w:rPr>
        <w:t>不属于任何一方制定的格式条款，</w:t>
      </w:r>
      <w:r>
        <w:rPr>
          <w:rFonts w:hint="eastAsia" w:ascii="仿宋_GB2312" w:hAnsi="楷体" w:eastAsia="仿宋_GB2312" w:cs="宋体"/>
          <w:color w:val="000000"/>
          <w:sz w:val="21"/>
          <w:szCs w:val="21"/>
          <w:lang w:eastAsia="zh-CN"/>
        </w:rPr>
        <w:t>本人同意承担由此带来的一切法律后果。</w:t>
      </w:r>
    </w:p>
    <w:p>
      <w:pPr>
        <w:tabs>
          <w:tab w:val="left" w:pos="360"/>
        </w:tabs>
        <w:snapToGrid w:val="0"/>
        <w:spacing w:after="0"/>
        <w:jc w:val="center"/>
        <w:rPr>
          <w:rFonts w:ascii="仿宋_GB2312" w:hAnsi="楷体" w:eastAsia="仿宋_GB2312" w:cs="宋体"/>
          <w:b/>
          <w:bCs/>
          <w:color w:val="000000"/>
          <w:sz w:val="21"/>
          <w:szCs w:val="21"/>
          <w:lang w:eastAsia="zh-CN"/>
        </w:rPr>
      </w:pPr>
    </w:p>
    <w:p>
      <w:pPr>
        <w:tabs>
          <w:tab w:val="left" w:pos="360"/>
        </w:tabs>
        <w:snapToGrid w:val="0"/>
        <w:spacing w:after="0"/>
        <w:jc w:val="center"/>
        <w:rPr>
          <w:rFonts w:ascii="仿宋_GB2312" w:hAnsi="楷体" w:eastAsia="仿宋_GB2312" w:cs="Times New Roman"/>
          <w:b/>
          <w:bCs/>
          <w:color w:val="000000"/>
          <w:sz w:val="21"/>
          <w:szCs w:val="21"/>
          <w:lang w:eastAsia="zh-CN"/>
        </w:rPr>
      </w:pPr>
      <w:r>
        <w:rPr>
          <w:rFonts w:hint="eastAsia" w:ascii="仿宋_GB2312" w:hAnsi="楷体" w:eastAsia="仿宋_GB2312" w:cs="宋体"/>
          <w:b/>
          <w:bCs/>
          <w:color w:val="000000"/>
          <w:sz w:val="21"/>
          <w:szCs w:val="21"/>
          <w:lang w:eastAsia="zh-CN"/>
        </w:rPr>
        <w:t>第三条其他权利义务</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1.甲方保证其</w:t>
      </w:r>
      <w:r>
        <w:rPr>
          <w:rFonts w:hint="eastAsia" w:ascii="仿宋_GB2312" w:eastAsia="仿宋_GB2312"/>
          <w:sz w:val="21"/>
          <w:szCs w:val="21"/>
          <w:lang w:eastAsia="zh-CN"/>
        </w:rPr>
        <w:t>在线上授信申请时向乙方提供的信息及</w:t>
      </w:r>
      <w:r>
        <w:rPr>
          <w:rFonts w:hint="eastAsia" w:ascii="仿宋_GB2312" w:hAnsi="楷体" w:eastAsia="仿宋_GB2312" w:cs="宋体"/>
          <w:color w:val="000000"/>
          <w:sz w:val="21"/>
          <w:szCs w:val="21"/>
          <w:lang w:eastAsia="zh-CN"/>
        </w:rPr>
        <w:t>资料真实、准确、有效、合法，同意乙方向有关单位查证、收集、电脑处理及保留相关资料</w:t>
      </w:r>
      <w:r>
        <w:rPr>
          <w:rFonts w:hint="eastAsia" w:ascii="仿宋_GB2312" w:eastAsia="仿宋_GB2312"/>
          <w:sz w:val="21"/>
          <w:szCs w:val="21"/>
          <w:lang w:eastAsia="zh-CN"/>
        </w:rPr>
        <w:t>。</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2.借款期间，甲方因地址、电话号</w:t>
      </w:r>
      <w:r>
        <w:rPr>
          <w:rFonts w:hint="eastAsia" w:ascii="仿宋_GB2312" w:eastAsia="仿宋_GB2312"/>
          <w:sz w:val="21"/>
          <w:szCs w:val="21"/>
          <w:lang w:eastAsia="zh-CN"/>
        </w:rPr>
        <w:t>码、工作单位及个人或其他足以影响乙方权益的信息变更情况发生时，应立即将变更事项书面通知乙方，并按乙方要求办理变更手续，同时保证，乙方根据上述信息发出的主张权利的有关凭据，甲方均可收到，因上述信息有误或未能及时更新而造成甲方未能收到乙方主张权力的有关凭据而产生的后果均由甲方承担。如甲方未及时</w:t>
      </w:r>
      <w:r>
        <w:rPr>
          <w:rFonts w:hint="eastAsia" w:ascii="仿宋_GB2312" w:hAnsi="楷体" w:eastAsia="仿宋_GB2312" w:cs="宋体"/>
          <w:color w:val="000000"/>
          <w:sz w:val="21"/>
          <w:szCs w:val="21"/>
          <w:lang w:eastAsia="zh-CN"/>
        </w:rPr>
        <w:t>通知，乙方将有关文书或信息以本合同签订时约定的联系方式通知甲方后即视为送达。</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3.甲方在本合同项下</w:t>
      </w:r>
      <w:r>
        <w:rPr>
          <w:rFonts w:hint="eastAsia" w:ascii="仿宋_GB2312" w:hAnsi="楷体" w:eastAsia="仿宋_GB2312" w:cs="宋体"/>
          <w:sz w:val="21"/>
          <w:szCs w:val="21"/>
          <w:lang w:eastAsia="zh-CN"/>
        </w:rPr>
        <w:t>款项未还清之前</w:t>
      </w:r>
      <w:r>
        <w:rPr>
          <w:rFonts w:hint="eastAsia" w:ascii="仿宋_GB2312" w:hAnsi="楷体" w:eastAsia="仿宋_GB2312" w:cs="宋体"/>
          <w:color w:val="000000"/>
          <w:sz w:val="21"/>
          <w:szCs w:val="21"/>
          <w:lang w:eastAsia="zh-CN"/>
        </w:rPr>
        <w:t>，未经乙方书面同意，甲方不得办理还款账户的挂失、销户、银行止付等有碍于乙方收回借款本息（含罚息、复利等）和相关费用（如有）的手续,否则乙方有权宣布借款立即到期并采取包括但不限于诉讼等方式进行催收。</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4.甲方在借款之后如发生有可能影响乙方债权安全的任何事件（包括但不限于向第三方借款、为第三方提供担保等），须事先以书面的形式告知乙方，并经乙方同意。否则乙方有权立即宣布借款立即到期并收回借款本金、利息、罚息（含复利，如有）及相关费用（如有）。</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5.乙方有权了解甲方的财务活动情况、资信状况和贷款的使用等情况，有权要求甲方提供有关资料，有权按照国家法律法规规定对贷款资金的支付与使用进行管理和控制。甲方应按照乙方的要求，定期报告或告知借款资金的支付情况并提供相应账户信息、支付凭证等资料以供乙方查验。</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6.乙方有权使用甲方提供的资料，甲方同意由乙方进行对资料的核实，包括但不限于甲方的身份信息、欠款金额等。</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7.如甲方需向第三方转让其在本合同项下的债务，必须经乙方书面同意。</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8.为向甲方提供贷款服务之需要，甲方授权乙方依据《征信业管理条例》等法律法规向依法设立的征信机构（包括但不限于中国人民银行征信中心）查询、使用、报送甲方的信用报告和个人信用信息（含不良信息），</w:t>
      </w:r>
      <w:r>
        <w:rPr>
          <w:rFonts w:hint="eastAsia" w:ascii="仿宋_GB2312" w:eastAsia="仿宋_GB2312"/>
          <w:sz w:val="21"/>
          <w:szCs w:val="21"/>
          <w:lang w:eastAsia="zh-CN"/>
        </w:rPr>
        <w:t>任何适格第三方因信赖或使用上述信息对甲方造成不利影响或损失的，乙方不因此承担任何形式的责任。</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Times New Roman"/>
          <w:color w:val="000000"/>
          <w:sz w:val="21"/>
          <w:szCs w:val="21"/>
          <w:lang w:eastAsia="zh-CN"/>
        </w:rPr>
        <w:t>9.甲方承诺并保证借款真实、合法，并根据本合同列明的借款用途使用借款资金，并保证不挪用借款资金或将借款资金用于以下目的和用途：</w:t>
      </w:r>
    </w:p>
    <w:p>
      <w:pPr>
        <w:tabs>
          <w:tab w:val="left" w:pos="360"/>
        </w:tabs>
        <w:snapToGrid w:val="0"/>
        <w:spacing w:after="0"/>
        <w:ind w:firstLine="422" w:firstLineChars="200"/>
        <w:rPr>
          <w:rFonts w:ascii="仿宋_GB2312" w:hAnsi="楷体" w:eastAsia="仿宋_GB2312" w:cs="Times New Roman"/>
          <w:b/>
          <w:color w:val="000000"/>
          <w:sz w:val="21"/>
          <w:szCs w:val="21"/>
          <w:lang w:eastAsia="zh-CN"/>
        </w:rPr>
      </w:pPr>
      <w:r>
        <w:rPr>
          <w:rFonts w:hint="eastAsia" w:ascii="仿宋_GB2312" w:hAnsi="楷体" w:eastAsia="仿宋_GB2312" w:cs="Times New Roman"/>
          <w:b/>
          <w:color w:val="000000"/>
          <w:sz w:val="21"/>
          <w:szCs w:val="21"/>
          <w:lang w:eastAsia="zh-CN"/>
        </w:rPr>
        <w:t>（1）不得用于注册企业和投资入股等股本权益性投资；</w:t>
      </w:r>
    </w:p>
    <w:p>
      <w:pPr>
        <w:tabs>
          <w:tab w:val="left" w:pos="360"/>
        </w:tabs>
        <w:snapToGrid w:val="0"/>
        <w:spacing w:after="0"/>
        <w:ind w:firstLine="422" w:firstLineChars="200"/>
        <w:rPr>
          <w:rFonts w:ascii="仿宋_GB2312" w:hAnsi="楷体" w:eastAsia="仿宋_GB2312" w:cs="Times New Roman"/>
          <w:b/>
          <w:color w:val="000000"/>
          <w:sz w:val="21"/>
          <w:szCs w:val="21"/>
          <w:lang w:eastAsia="zh-CN"/>
        </w:rPr>
      </w:pPr>
      <w:r>
        <w:rPr>
          <w:rFonts w:hint="eastAsia" w:ascii="仿宋_GB2312" w:hAnsi="楷体" w:eastAsia="仿宋_GB2312" w:cs="Times New Roman"/>
          <w:b/>
          <w:color w:val="000000"/>
          <w:sz w:val="21"/>
          <w:szCs w:val="21"/>
          <w:lang w:eastAsia="zh-CN"/>
        </w:rPr>
        <w:t>（2）不得用于支付购买房地产的任何款项；</w:t>
      </w:r>
    </w:p>
    <w:p>
      <w:pPr>
        <w:tabs>
          <w:tab w:val="left" w:pos="360"/>
        </w:tabs>
        <w:snapToGrid w:val="0"/>
        <w:spacing w:after="0"/>
        <w:ind w:firstLine="422" w:firstLineChars="200"/>
        <w:rPr>
          <w:rFonts w:ascii="仿宋_GB2312" w:hAnsi="楷体" w:eastAsia="仿宋_GB2312" w:cs="Times New Roman"/>
          <w:b/>
          <w:color w:val="000000"/>
          <w:sz w:val="21"/>
          <w:szCs w:val="21"/>
          <w:lang w:eastAsia="zh-CN"/>
        </w:rPr>
      </w:pPr>
      <w:r>
        <w:rPr>
          <w:rFonts w:hint="eastAsia" w:ascii="仿宋_GB2312" w:hAnsi="楷体" w:eastAsia="仿宋_GB2312" w:cs="Times New Roman"/>
          <w:b/>
          <w:color w:val="000000"/>
          <w:sz w:val="21"/>
          <w:szCs w:val="21"/>
          <w:lang w:eastAsia="zh-CN"/>
        </w:rPr>
        <w:t>（3）不得用于投资股票、基金、债券或期货等投机经营；</w:t>
      </w:r>
    </w:p>
    <w:p>
      <w:pPr>
        <w:tabs>
          <w:tab w:val="left" w:pos="360"/>
        </w:tabs>
        <w:snapToGrid w:val="0"/>
        <w:spacing w:after="0"/>
        <w:ind w:firstLine="422" w:firstLineChars="200"/>
        <w:rPr>
          <w:rFonts w:ascii="仿宋_GB2312" w:hAnsi="楷体" w:eastAsia="仿宋_GB2312" w:cs="Times New Roman"/>
          <w:b/>
          <w:color w:val="000000"/>
          <w:sz w:val="21"/>
          <w:szCs w:val="21"/>
          <w:lang w:eastAsia="zh-CN"/>
        </w:rPr>
      </w:pPr>
      <w:r>
        <w:rPr>
          <w:rFonts w:hint="eastAsia" w:ascii="仿宋_GB2312" w:hAnsi="楷体" w:eastAsia="仿宋_GB2312" w:cs="Times New Roman"/>
          <w:b/>
          <w:color w:val="000000"/>
          <w:sz w:val="21"/>
          <w:szCs w:val="21"/>
          <w:lang w:eastAsia="zh-CN"/>
        </w:rPr>
        <w:t>（4）不得用于归还其他贷款本金或利息；</w:t>
      </w:r>
    </w:p>
    <w:p>
      <w:pPr>
        <w:tabs>
          <w:tab w:val="left" w:pos="360"/>
        </w:tabs>
        <w:snapToGrid w:val="0"/>
        <w:spacing w:after="0"/>
        <w:ind w:firstLine="422" w:firstLineChars="200"/>
        <w:rPr>
          <w:rFonts w:ascii="仿宋_GB2312" w:hAnsi="楷体" w:eastAsia="仿宋_GB2312" w:cs="Times New Roman"/>
          <w:b/>
          <w:color w:val="000000"/>
          <w:sz w:val="21"/>
          <w:szCs w:val="21"/>
          <w:lang w:eastAsia="zh-CN"/>
        </w:rPr>
      </w:pPr>
      <w:r>
        <w:rPr>
          <w:rFonts w:hint="eastAsia" w:ascii="仿宋_GB2312" w:hAnsi="楷体" w:eastAsia="仿宋_GB2312" w:cs="Times New Roman"/>
          <w:b/>
          <w:color w:val="000000"/>
          <w:sz w:val="21"/>
          <w:szCs w:val="21"/>
          <w:lang w:eastAsia="zh-CN"/>
        </w:rPr>
        <w:t>（5）不得用于出借给他人使用；</w:t>
      </w:r>
    </w:p>
    <w:p>
      <w:pPr>
        <w:tabs>
          <w:tab w:val="left" w:pos="360"/>
        </w:tabs>
        <w:snapToGrid w:val="0"/>
        <w:spacing w:after="0"/>
        <w:ind w:firstLine="422" w:firstLineChars="200"/>
        <w:rPr>
          <w:rFonts w:ascii="仿宋_GB2312" w:hAnsi="楷体" w:eastAsia="仿宋_GB2312" w:cs="Times New Roman"/>
          <w:b/>
          <w:color w:val="000000"/>
          <w:sz w:val="21"/>
          <w:szCs w:val="21"/>
          <w:lang w:eastAsia="zh-CN"/>
        </w:rPr>
      </w:pPr>
      <w:r>
        <w:rPr>
          <w:rFonts w:hint="eastAsia" w:ascii="仿宋_GB2312" w:hAnsi="楷体" w:eastAsia="仿宋_GB2312" w:cs="Times New Roman"/>
          <w:b/>
          <w:color w:val="000000"/>
          <w:sz w:val="21"/>
          <w:szCs w:val="21"/>
          <w:lang w:eastAsia="zh-CN"/>
        </w:rPr>
        <w:t>（6）不得用于洗钱、欺诈、赌博等违反国家法律法规的非法活动；</w:t>
      </w:r>
    </w:p>
    <w:p>
      <w:pPr>
        <w:tabs>
          <w:tab w:val="left" w:pos="360"/>
        </w:tabs>
        <w:snapToGrid w:val="0"/>
        <w:spacing w:after="0"/>
        <w:ind w:firstLine="422" w:firstLineChars="200"/>
        <w:rPr>
          <w:rFonts w:ascii="仿宋_GB2312" w:hAnsi="楷体" w:eastAsia="仿宋_GB2312" w:cs="Times New Roman"/>
          <w:b/>
          <w:color w:val="000000"/>
          <w:sz w:val="21"/>
          <w:szCs w:val="21"/>
          <w:lang w:eastAsia="zh-CN"/>
        </w:rPr>
      </w:pPr>
      <w:r>
        <w:rPr>
          <w:rFonts w:hint="eastAsia" w:ascii="仿宋_GB2312" w:hAnsi="楷体" w:eastAsia="仿宋_GB2312" w:cs="Times New Roman"/>
          <w:b/>
          <w:color w:val="000000"/>
          <w:sz w:val="21"/>
          <w:szCs w:val="21"/>
          <w:lang w:eastAsia="zh-CN"/>
        </w:rPr>
        <w:t>（7）不得用于国家明令禁止或限制的活动。</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Times New Roman"/>
          <w:color w:val="000000"/>
          <w:sz w:val="21"/>
          <w:szCs w:val="21"/>
          <w:lang w:eastAsia="zh-CN"/>
        </w:rPr>
        <w:t>10.如因不可抗力或交易系统问题导致扣款失败，甲方需积极配合乙方解决，直至正常还款。</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Times New Roman"/>
          <w:color w:val="000000"/>
          <w:sz w:val="21"/>
          <w:szCs w:val="21"/>
          <w:lang w:eastAsia="zh-CN"/>
        </w:rPr>
        <w:t>11.甲方确认，乙方可转委托第三方进行逾期账户的催收工作，并同意乙方授权第三方使用乙方已有的甲方账户信息，乙方及其委托的第三方可以合法手段催收应付款项（包括但不限于短信、电话、委托债务催收公司、律师事务所等其他第三方机构代为追讨，申请相关部门进行调查、向法院提起诉讼等）。</w:t>
      </w:r>
    </w:p>
    <w:p>
      <w:pPr>
        <w:tabs>
          <w:tab w:val="left" w:pos="360"/>
        </w:tabs>
        <w:snapToGrid w:val="0"/>
        <w:spacing w:after="0"/>
        <w:rPr>
          <w:rFonts w:ascii="仿宋_GB2312" w:hAnsi="楷体" w:eastAsia="仿宋_GB2312" w:cs="Times New Roman"/>
          <w:color w:val="000000"/>
          <w:sz w:val="21"/>
          <w:szCs w:val="21"/>
          <w:lang w:eastAsia="zh-CN"/>
        </w:rPr>
      </w:pPr>
    </w:p>
    <w:p>
      <w:pPr>
        <w:tabs>
          <w:tab w:val="left" w:pos="360"/>
        </w:tabs>
        <w:snapToGrid w:val="0"/>
        <w:spacing w:after="0"/>
        <w:jc w:val="center"/>
        <w:rPr>
          <w:rFonts w:ascii="仿宋_GB2312" w:hAnsi="楷体" w:eastAsia="仿宋_GB2312" w:cs="Times New Roman"/>
          <w:b/>
          <w:bCs/>
          <w:color w:val="000000"/>
          <w:sz w:val="21"/>
          <w:szCs w:val="21"/>
          <w:lang w:eastAsia="zh-CN"/>
        </w:rPr>
      </w:pPr>
      <w:r>
        <w:rPr>
          <w:rFonts w:hint="eastAsia" w:ascii="仿宋_GB2312" w:hAnsi="楷体" w:eastAsia="仿宋_GB2312" w:cs="宋体"/>
          <w:b/>
          <w:bCs/>
          <w:color w:val="000000"/>
          <w:sz w:val="21"/>
          <w:szCs w:val="21"/>
          <w:lang w:eastAsia="zh-CN"/>
        </w:rPr>
        <w:t>第四条其他规定</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1.当甲方有下列情况之一发生时，乙方有权单方宣布借款立即到期，并立即或即期收回已经发放的借款及相应利息、罚息（含复利，如有）以及全部费用（如有）等：</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（1）提供的资料中含有虚假成分时；</w:t>
      </w:r>
    </w:p>
    <w:p>
      <w:pPr>
        <w:tabs>
          <w:tab w:val="left" w:pos="360"/>
        </w:tabs>
        <w:snapToGrid w:val="0"/>
        <w:spacing w:after="0"/>
        <w:ind w:firstLine="420" w:firstLineChars="200"/>
        <w:rPr>
          <w:rFonts w:ascii="仿宋_GB2312" w:hAnsi="楷体" w:eastAsia="仿宋_GB2312" w:cs="Times New Roman"/>
          <w:sz w:val="21"/>
          <w:szCs w:val="21"/>
          <w:lang w:eastAsia="zh-CN"/>
        </w:rPr>
      </w:pPr>
      <w:r>
        <w:rPr>
          <w:rFonts w:hint="eastAsia" w:ascii="仿宋_GB2312" w:hAnsi="楷体" w:eastAsia="仿宋_GB2312" w:cs="宋体"/>
          <w:sz w:val="21"/>
          <w:szCs w:val="21"/>
          <w:lang w:eastAsia="zh-CN"/>
        </w:rPr>
        <w:t>（2）</w:t>
      </w:r>
      <w:r>
        <w:rPr>
          <w:rFonts w:hint="eastAsia" w:ascii="仿宋_GB2312" w:hAnsi="楷体" w:eastAsia="仿宋_GB2312" w:cs="宋体"/>
          <w:color w:val="000000"/>
          <w:sz w:val="21"/>
          <w:szCs w:val="21"/>
          <w:lang w:eastAsia="zh-CN"/>
        </w:rPr>
        <w:t>甲方未履行本合同第三部分其他条款第二条约定的有关义务时；</w:t>
      </w:r>
    </w:p>
    <w:p>
      <w:pPr>
        <w:tabs>
          <w:tab w:val="left" w:pos="360"/>
        </w:tabs>
        <w:snapToGrid w:val="0"/>
        <w:spacing w:after="0"/>
        <w:ind w:firstLine="420" w:firstLineChars="200"/>
        <w:rPr>
          <w:rFonts w:ascii="仿宋_GB2312" w:hAnsi="楷体" w:eastAsia="仿宋_GB2312" w:cs="Times New Roman"/>
          <w:sz w:val="21"/>
          <w:szCs w:val="21"/>
          <w:lang w:eastAsia="zh-CN"/>
        </w:rPr>
      </w:pPr>
      <w:r>
        <w:rPr>
          <w:rFonts w:hint="eastAsia" w:ascii="仿宋_GB2312" w:hAnsi="楷体" w:eastAsia="仿宋_GB2312" w:cs="宋体"/>
          <w:sz w:val="21"/>
          <w:szCs w:val="21"/>
          <w:lang w:eastAsia="zh-CN"/>
        </w:rPr>
        <w:t>（3）</w:t>
      </w:r>
      <w:r>
        <w:rPr>
          <w:rFonts w:hint="eastAsia" w:ascii="仿宋_GB2312" w:hAnsi="楷体" w:eastAsia="仿宋_GB2312" w:cs="宋体"/>
          <w:color w:val="000000"/>
          <w:sz w:val="21"/>
          <w:szCs w:val="21"/>
          <w:lang w:eastAsia="zh-CN"/>
        </w:rPr>
        <w:t>甲方未经乙方同意擅自改变借款用途时；</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（4）乙方发现甲方异常行为、或有违法/违约可能性时，以及涉嫌洗钱、恐怖活动、被冒用或其他乙方认为的潜在风险时；</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（5）监管政策性原因或其他突发事件；</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（6）甲方违反本合同项下其他约定的。</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当乙方未就甲方发生的上述情况采取宣布借款立即到期等措施的，并不视为乙方对甲方的豁免或者乙方对权利的放弃，乙方仍有权视具体情形随时行使上述提前终止本合同的权利。</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2.发生下列任何一项或几项情形的，视为甲方在本合同项下的违约：</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（1）甲方向乙方提供虚假的资料、信息或故意隐瞒与订立本合同有关的重要事实；</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（2）甲方未按照本合同约定的借款用途使用借款的，或将借款用于本合同禁止用途的，或违反其在本合同所做的任何承诺和保证的，不接受或逃避乙方对其使用信贷资金情况的监督；</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（3）甲方的任何财产遭受没收、征用、查封、扣押、冻结等可能影响其履约能力的不利事件，且不能及时提供乙方认可的有效补救措施的；</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（4）甲方或其家庭经营状况或财务状况恶化，或丧失商业信誉，且不能及时提供乙方认可的有效补救措施；</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（5）甲方向乙方提供虚假的情况或隐瞒真实的重要情况，不配合乙方的调查、审查和检查，乙方要求甲方在合理的期限内予以改正，逾期仍不改正，损害乙方利益的；</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（6）甲方在其他借款合同或担保合同项下发生违约事项，可能影响甲方履行本合同项下义务的；</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（7）甲方未按本合同约定按时足额偿还贷款本息、费用及其他任何应付款项的；</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（8）甲方擅自将本合同项下债务转让给第三人的；</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（9）甲方的继承人或受遗赠人接受继承、遗赠后拒绝为甲方履行偿还贷款本息的义务；</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（10）甲方有怠于管理和追索到期债权，或以无偿及其他不适当方式处分现有主要财产等转移财产、抽逃资金或其他逃避债务行为的；</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（11）甲方拒绝接受乙方对其信贷资金使用情况和相关财务活动进行监督和检查的；</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（12）甲方或其家庭与第三人发生纠纷、诉讼、仲裁、行政处罚或其它乙方认为会对其权益带来威胁或不利的事件，可能影响甲方履行本合同项下义务的；</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（13）甲方已经或将要丧失还款能力；</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（14）在本合同贷款期限届满以前，甲方明确表示或者以自己的行为表明不履行本合同主要债务的；</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（15）甲方发生重大环境或社会风险事件的；</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（16）甲方违反本合同的任何规定，或发生可能危及本合同项下债权实现的。</w:t>
      </w:r>
    </w:p>
    <w:p>
      <w:pPr>
        <w:tabs>
          <w:tab w:val="left" w:pos="360"/>
        </w:tabs>
        <w:snapToGrid w:val="0"/>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3.若甲方违约或根据乙方合理判断甲方可能发生违约事件的，乙方有权宣布本合同提前到期，并采取下列任何一项或几项救济措施：</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（1）要求甲方在合理的期限内予以改正违约行为并赔偿相应损失；</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（2）立即暂缓、取消发放全部或部分借款；</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 xml:space="preserve">（3）宣布已发放借款全部提前到期，甲方有义务立即偿还所有应付款项； </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（4）甲方未按时足额偿还贷款本金，乙方有权从逾期之日起按本合同约定计收罚息；</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（5）甲方未按时偿付贷款利息，乙方有权对甲方未支付的利息按本合同约定计收复利；</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（6）甲方不按约定用途使用贷款的，乙方有权对甲方挪用的部分按本合同约定计收罚息；</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（7）终止本合同，解除与甲方的借贷关系；</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（8）采取法律、法规以及本合同约定的其他救济措施；</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（9）要求共同债务人或其相应的权利义务继受人（如有）在规定的期限内清偿甲方在本合同项下所欠的全部债务；</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10）直接扣收甲方在乙方任何账户上的存款（包括定活期账户和本外币存款，外币与本币的折算价格按照东莞农商银行当日公布的汇率牌价计算），以清偿甲方的全部债务。乙方采取本条约定的措施导致甲方的存款发生任何形式损失的利息损失或者汇率损失的，均由甲方自行承担；</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（11）采取本合同约定或法律允许的其他措施。</w:t>
      </w:r>
    </w:p>
    <w:p>
      <w:pPr>
        <w:spacing w:after="0"/>
        <w:ind w:firstLine="405"/>
        <w:rPr>
          <w:rFonts w:ascii="仿宋_GB2312" w:eastAsia="仿宋_GB2312"/>
          <w:sz w:val="21"/>
          <w:szCs w:val="21"/>
          <w:lang w:eastAsia="zh-CN"/>
        </w:rPr>
      </w:pPr>
      <w:r>
        <w:rPr>
          <w:rFonts w:hint="eastAsia" w:ascii="仿宋_GB2312" w:eastAsia="仿宋_GB2312"/>
          <w:sz w:val="21"/>
          <w:szCs w:val="21"/>
          <w:lang w:eastAsia="zh-CN"/>
        </w:rPr>
        <w:t>4. 乙方系统出现下列任一情况致使本合同项下服务无法正常提供，各方根据法律法规的规定承担相关责任和义务，该状况包括但不限于：</w:t>
      </w:r>
    </w:p>
    <w:p>
      <w:pPr>
        <w:spacing w:after="0"/>
        <w:ind w:firstLine="405"/>
        <w:rPr>
          <w:rFonts w:ascii="仿宋_GB2312" w:eastAsia="仿宋_GB2312"/>
          <w:color w:val="000000"/>
          <w:lang w:eastAsia="zh-CN"/>
        </w:rPr>
      </w:pPr>
      <w:r>
        <w:rPr>
          <w:rFonts w:hint="eastAsia" w:ascii="仿宋_GB2312" w:eastAsia="仿宋_GB2312"/>
          <w:color w:val="000000"/>
          <w:lang w:eastAsia="zh-CN"/>
        </w:rPr>
        <w:t>（1）在贷款服务平台系统维护或升级期间；</w:t>
      </w:r>
    </w:p>
    <w:p>
      <w:pPr>
        <w:spacing w:after="0"/>
        <w:ind w:firstLine="405"/>
        <w:rPr>
          <w:rFonts w:ascii="仿宋_GB2312" w:eastAsia="仿宋_GB2312"/>
          <w:color w:val="000000"/>
          <w:lang w:eastAsia="zh-CN"/>
        </w:rPr>
      </w:pPr>
      <w:r>
        <w:rPr>
          <w:rFonts w:hint="eastAsia" w:ascii="仿宋_GB2312" w:eastAsia="仿宋_GB2312"/>
          <w:color w:val="000000"/>
          <w:lang w:eastAsia="zh-CN"/>
        </w:rPr>
        <w:t>（2）在电信设备出现故障不能进行数据传输的；</w:t>
      </w:r>
    </w:p>
    <w:p>
      <w:pPr>
        <w:spacing w:after="0"/>
        <w:ind w:firstLine="405"/>
        <w:rPr>
          <w:rFonts w:ascii="仿宋_GB2312" w:eastAsia="仿宋_GB2312"/>
          <w:color w:val="000000"/>
          <w:lang w:eastAsia="zh-CN"/>
        </w:rPr>
      </w:pPr>
      <w:r>
        <w:rPr>
          <w:rFonts w:hint="eastAsia" w:ascii="仿宋_GB2312" w:eastAsia="仿宋_GB2312"/>
          <w:color w:val="000000"/>
          <w:lang w:eastAsia="zh-CN"/>
        </w:rPr>
        <w:t>（3）因台风、海啸、洪水、停电、战争、恐怖袭击、疫情等不可抗力因素影响下，造成乙方系统障碍不能执行业务的。</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5.在本合同期限届满或本合同被乙方宣布立即到期时，乙方有权向甲方追回全部借款</w:t>
      </w:r>
      <w:r>
        <w:rPr>
          <w:rFonts w:hint="eastAsia" w:ascii="仿宋_GB2312" w:hAnsi="楷体" w:eastAsia="仿宋_GB2312" w:cs="宋体"/>
          <w:bCs/>
          <w:color w:val="000000"/>
          <w:sz w:val="21"/>
          <w:szCs w:val="21"/>
          <w:lang w:eastAsia="zh-CN"/>
        </w:rPr>
        <w:t>本金、利息、罚息（含复利，如有）以</w:t>
      </w:r>
      <w:r>
        <w:rPr>
          <w:rFonts w:hint="eastAsia" w:ascii="仿宋_GB2312" w:hAnsi="楷体" w:eastAsia="仿宋_GB2312" w:cs="宋体"/>
          <w:color w:val="000000"/>
          <w:sz w:val="21"/>
          <w:szCs w:val="21"/>
          <w:lang w:eastAsia="zh-CN"/>
        </w:rPr>
        <w:t>及相关费用（如有）。</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6.甲方同意乙方有权向第三人转让其在本合同项下全部或部分债权及附属权益（包括但不限于收益权、受益权、保险权益、担保权益等），乙方在转让时不必另行取得甲方的同意。发生转让时，本合同有关的从合同及其他从属权利（包括但不限于抵押权、担保权等）一并转让至受让人。</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7.甲方确认, 无论本合同项下的债权转让是否发生，乙方有权将甲方作为借款人在本合同项下所形成的个人信用信息（含不良信息在内）提供给中国人民银行个人信用信息基础数据库及其他依法成立的征信机构。</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8.甲方知悉并同意：</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（1）本合同项下贷款人为乙方。</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（2）本合同如涉及担保事宜的，在乙方转让债权的同时，甲方同意担保人对转让后的债权继续提供担保，同意对担保合同中的债权人进行相应变更（如需要）。</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9.甲方同意并郑重承诺：</w:t>
      </w:r>
    </w:p>
    <w:p>
      <w:pPr>
        <w:tabs>
          <w:tab w:val="left" w:pos="360"/>
        </w:tabs>
        <w:snapToGrid w:val="0"/>
        <w:spacing w:after="0"/>
        <w:ind w:firstLine="422" w:firstLineChars="200"/>
        <w:rPr>
          <w:rFonts w:ascii="仿宋_GB2312" w:hAnsi="楷体" w:eastAsia="仿宋_GB2312" w:cs="Times New Roman"/>
          <w:b/>
          <w:bCs/>
          <w:color w:val="000000"/>
          <w:sz w:val="21"/>
          <w:szCs w:val="21"/>
          <w:lang w:eastAsia="zh-CN"/>
        </w:rPr>
      </w:pPr>
      <w:r>
        <w:rPr>
          <w:rFonts w:hint="eastAsia" w:ascii="仿宋_GB2312" w:hAnsi="楷体" w:eastAsia="仿宋_GB2312" w:cs="宋体"/>
          <w:b/>
          <w:bCs/>
          <w:color w:val="000000"/>
          <w:sz w:val="21"/>
          <w:szCs w:val="21"/>
          <w:lang w:eastAsia="zh-CN"/>
        </w:rPr>
        <w:t>（1）甲方授权乙方在业务存续期间在业务范围内使用甲方的信息资料（包括但不限于所提交借款申请信息、身份信息、联系信息、金融信息等），用于授信管理、放款管理、贷后管理、营销推介等。</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（2）乙方已就本合同重要条款对甲方做了清晰、明确的解释，对涉及双方权利义务的事项也做了专门的说明和提示，甲方已全面、客观、真实知悉和理解本合同所有条款，并不存在异议和误解。</w:t>
      </w:r>
    </w:p>
    <w:p>
      <w:pPr>
        <w:tabs>
          <w:tab w:val="left" w:pos="360"/>
        </w:tabs>
        <w:snapToGrid w:val="0"/>
        <w:spacing w:after="0"/>
        <w:ind w:firstLine="422" w:firstLineChars="200"/>
        <w:rPr>
          <w:rFonts w:ascii="仿宋_GB2312" w:hAnsi="楷体" w:eastAsia="仿宋_GB2312" w:cs="宋体"/>
          <w:b/>
          <w:bCs/>
          <w:color w:val="000000"/>
          <w:sz w:val="21"/>
          <w:szCs w:val="21"/>
          <w:lang w:eastAsia="zh-CN"/>
        </w:rPr>
      </w:pPr>
      <w:r>
        <w:rPr>
          <w:rFonts w:hint="eastAsia" w:ascii="仿宋_GB2312" w:hAnsi="楷体" w:eastAsia="仿宋_GB2312" w:cs="宋体"/>
          <w:b/>
          <w:bCs/>
          <w:color w:val="000000"/>
          <w:sz w:val="21"/>
          <w:szCs w:val="21"/>
          <w:lang w:eastAsia="zh-CN"/>
        </w:rPr>
        <w:t>10.信息收集与使用</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10.1 甲方同意并授权乙方在业务存续期间收集的信息包括但不限于：</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（1）甲方的身份信息，包括但不限于姓名/名称、证件号码、证件类型、住所地、电话号码、认证信息以及其他身份信息；</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（2）甲方在申请、使用贷款服务时所提供以及形成的任何数据和信息；</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（3）甲方的信用信息，包括但不限于甲方的征信记录和信用报告；</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（4）甲方的财产信息，包括但不限于甲方的个人状况、财税信息、房产信息、车辆信息、基金、保险、股票、信托、债券等投资理财信息和负债信息等；</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（5）甲方在行政机关、司法机关留存的任何信息，包括但不限于户籍信息/工商信息、诉讼信息、执行信息和违法犯罪信息等。</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10.2 甲方同意并授权乙方将甲方的信息用于如下用途：</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（1）创建数据分析模型，为甲方提供适合于甲方的融资、担保、保理、保险、理财、网络平台、技术等服务，并维护、改进这些服务；</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（2）比较信息的准确性并与第三方进行验证；</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（3）合理评估甲方资质情况，防控风险；</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（4）为使甲方知晓乙方的服务情况或了解相关服务，通过电子邮件、手机短信和传真等方式向甲方发送服务状态的通知、营销活动及其他商业性电子信息；</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（5）因甲方和/或其关联方与乙方的纠纷未能够协商解决而需要通过借助催收及法律途径解决的，乙方会将甲方的信息提供给催收公司、律师事务所、法院、仲裁委员会和其他有权机关；</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（6）预防或阻止非法的活动；</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（7）经甲方许可的其他用途。</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11.本合同项下，贷款、借款具有相同含义。</w:t>
      </w:r>
    </w:p>
    <w:p>
      <w:pPr>
        <w:tabs>
          <w:tab w:val="left" w:pos="360"/>
        </w:tabs>
        <w:snapToGrid w:val="0"/>
        <w:spacing w:after="0"/>
        <w:ind w:firstLine="420" w:firstLineChars="200"/>
        <w:rPr>
          <w:rFonts w:ascii="仿宋_GB2312" w:hAnsi="楷体" w:eastAsia="仿宋_GB2312" w:cs="宋体"/>
          <w:color w:val="000000"/>
          <w:sz w:val="21"/>
          <w:szCs w:val="21"/>
          <w:lang w:eastAsia="zh-CN"/>
        </w:rPr>
      </w:pPr>
    </w:p>
    <w:p>
      <w:pPr>
        <w:tabs>
          <w:tab w:val="left" w:pos="360"/>
        </w:tabs>
        <w:snapToGrid w:val="0"/>
        <w:spacing w:after="0"/>
        <w:ind w:firstLine="200"/>
        <w:jc w:val="center"/>
        <w:rPr>
          <w:rFonts w:ascii="仿宋_GB2312" w:hAnsi="楷体" w:eastAsia="仿宋_GB2312" w:cs="Times New Roman"/>
          <w:b/>
          <w:bCs/>
          <w:color w:val="000000"/>
          <w:sz w:val="21"/>
          <w:szCs w:val="21"/>
          <w:lang w:eastAsia="zh-CN"/>
        </w:rPr>
      </w:pPr>
      <w:r>
        <w:rPr>
          <w:rFonts w:hint="eastAsia" w:ascii="仿宋_GB2312" w:hAnsi="楷体" w:eastAsia="仿宋_GB2312" w:cs="宋体"/>
          <w:b/>
          <w:bCs/>
          <w:color w:val="000000"/>
          <w:sz w:val="21"/>
          <w:szCs w:val="21"/>
          <w:lang w:eastAsia="zh-CN"/>
        </w:rPr>
        <w:t>第五条合同生效及终止</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1.</w:t>
      </w:r>
      <w:r>
        <w:rPr>
          <w:rFonts w:hint="eastAsia" w:ascii="仿宋_GB2312" w:hAnsi="楷体" w:eastAsia="仿宋_GB2312" w:cs="宋体"/>
          <w:b/>
          <w:color w:val="000000"/>
          <w:sz w:val="21"/>
          <w:szCs w:val="21"/>
          <w:lang w:eastAsia="zh-CN"/>
        </w:rPr>
        <w:t>本合同自乙方完成放款之日起生效。</w:t>
      </w:r>
    </w:p>
    <w:p>
      <w:pPr>
        <w:tabs>
          <w:tab w:val="left" w:pos="360"/>
        </w:tabs>
        <w:snapToGrid w:val="0"/>
        <w:spacing w:after="0"/>
        <w:ind w:firstLine="420" w:firstLineChars="200"/>
        <w:rPr>
          <w:rFonts w:ascii="仿宋_GB2312" w:hAnsi="楷体" w:eastAsia="仿宋_GB2312" w:cs="Times New Roman"/>
          <w:color w:val="000000"/>
          <w:sz w:val="21"/>
          <w:szCs w:val="21"/>
          <w:lang w:eastAsia="zh-CN"/>
        </w:rPr>
      </w:pPr>
      <w:r>
        <w:rPr>
          <w:rFonts w:hint="eastAsia" w:ascii="仿宋_GB2312" w:hAnsi="楷体" w:eastAsia="仿宋_GB2312" w:cs="宋体"/>
          <w:color w:val="000000"/>
          <w:sz w:val="21"/>
          <w:szCs w:val="21"/>
          <w:lang w:eastAsia="zh-CN"/>
        </w:rPr>
        <w:t>2.所有</w:t>
      </w:r>
      <w:r>
        <w:rPr>
          <w:rFonts w:hint="eastAsia" w:ascii="仿宋_GB2312" w:hAnsi="楷体" w:eastAsia="仿宋_GB2312" w:cs="宋体"/>
          <w:bCs/>
          <w:color w:val="000000"/>
          <w:sz w:val="21"/>
          <w:szCs w:val="21"/>
          <w:lang w:eastAsia="zh-CN"/>
        </w:rPr>
        <w:t>本金、利息、罚息（含复利，如有）以及</w:t>
      </w:r>
      <w:r>
        <w:rPr>
          <w:rFonts w:hint="eastAsia" w:ascii="仿宋_GB2312" w:hAnsi="楷体" w:eastAsia="仿宋_GB2312" w:cs="宋体"/>
          <w:color w:val="000000"/>
          <w:sz w:val="21"/>
          <w:szCs w:val="21"/>
          <w:lang w:eastAsia="zh-CN"/>
        </w:rPr>
        <w:t>费用（如有）结清且经乙方确认后本合同自动终止。</w:t>
      </w:r>
    </w:p>
    <w:p>
      <w:pPr>
        <w:tabs>
          <w:tab w:val="left" w:pos="360"/>
        </w:tabs>
        <w:snapToGrid w:val="0"/>
        <w:spacing w:after="0"/>
        <w:ind w:firstLine="420" w:firstLineChars="20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3.甲乙双方一致同意，本合同以数据电文的形式签订，各方均认同本电子合同及签名的效力。</w:t>
      </w:r>
    </w:p>
    <w:p>
      <w:pPr>
        <w:tabs>
          <w:tab w:val="left" w:pos="360"/>
        </w:tabs>
        <w:snapToGrid w:val="0"/>
        <w:spacing w:after="0"/>
        <w:ind w:firstLine="420" w:firstLineChars="200"/>
        <w:rPr>
          <w:rFonts w:ascii="仿宋_GB2312" w:hAnsi="楷体" w:eastAsia="仿宋_GB2312" w:cs="宋体"/>
          <w:color w:val="000000"/>
          <w:sz w:val="21"/>
          <w:szCs w:val="21"/>
          <w:lang w:eastAsia="zh-CN"/>
        </w:rPr>
      </w:pPr>
    </w:p>
    <w:p>
      <w:pPr>
        <w:tabs>
          <w:tab w:val="left" w:pos="360"/>
        </w:tabs>
        <w:snapToGrid w:val="0"/>
        <w:spacing w:after="0"/>
        <w:ind w:firstLine="200"/>
        <w:jc w:val="center"/>
        <w:rPr>
          <w:rFonts w:ascii="仿宋_GB2312" w:hAnsi="楷体" w:eastAsia="仿宋_GB2312" w:cs="Times New Roman"/>
          <w:b/>
          <w:bCs/>
          <w:color w:val="000000"/>
          <w:sz w:val="21"/>
          <w:szCs w:val="21"/>
          <w:lang w:eastAsia="zh-CN"/>
        </w:rPr>
      </w:pPr>
      <w:r>
        <w:rPr>
          <w:rFonts w:hint="eastAsia" w:ascii="仿宋_GB2312" w:hAnsi="楷体" w:eastAsia="仿宋_GB2312" w:cs="宋体"/>
          <w:b/>
          <w:bCs/>
          <w:color w:val="000000"/>
          <w:sz w:val="21"/>
          <w:szCs w:val="21"/>
          <w:lang w:eastAsia="zh-CN"/>
        </w:rPr>
        <w:t>第六条争议的解决</w:t>
      </w:r>
    </w:p>
    <w:p>
      <w:pPr>
        <w:tabs>
          <w:tab w:val="left" w:pos="360"/>
        </w:tabs>
        <w:snapToGrid w:val="0"/>
        <w:spacing w:after="0"/>
        <w:ind w:firstLine="422" w:firstLineChars="200"/>
        <w:rPr>
          <w:rFonts w:ascii="仿宋_GB2312" w:hAnsi="楷体" w:eastAsia="仿宋_GB2312" w:cs="宋体"/>
          <w:color w:val="000000"/>
          <w:sz w:val="21"/>
          <w:szCs w:val="21"/>
          <w:lang w:eastAsia="zh-CN"/>
        </w:rPr>
      </w:pPr>
      <w:r>
        <w:rPr>
          <w:rFonts w:hint="eastAsia" w:ascii="仿宋_GB2312" w:hAnsi="楷体" w:eastAsia="仿宋_GB2312" w:cs="宋体"/>
          <w:b/>
          <w:color w:val="000000"/>
          <w:sz w:val="21"/>
          <w:szCs w:val="21"/>
          <w:lang w:eastAsia="zh-CN"/>
        </w:rPr>
        <w:t>本合同按中华人民共和国法律（为本合同目的，不包括香港特别行政区、澳门特别行政区、台湾地区法律，下同）</w:t>
      </w:r>
      <w:r>
        <w:rPr>
          <w:rFonts w:ascii="仿宋_GB2312" w:hAnsi="楷体" w:eastAsia="仿宋_GB2312" w:cs="宋体"/>
          <w:b/>
          <w:color w:val="000000"/>
          <w:sz w:val="21"/>
          <w:szCs w:val="21"/>
          <w:lang w:eastAsia="zh-CN"/>
        </w:rPr>
        <w:t xml:space="preserve"> </w:t>
      </w:r>
      <w:r>
        <w:rPr>
          <w:rFonts w:hint="eastAsia" w:ascii="仿宋_GB2312" w:hAnsi="楷体" w:eastAsia="仿宋_GB2312" w:cs="宋体"/>
          <w:b/>
          <w:color w:val="000000"/>
          <w:sz w:val="21"/>
          <w:szCs w:val="21"/>
          <w:lang w:eastAsia="zh-CN"/>
        </w:rPr>
        <w:t>订立，适用中华人民共和国法律。本合同在履行过程中发生争议，可以通过协商解决；协商不成，经甲、乙双方一致同意，任何一方可以选择向</w:t>
      </w:r>
      <w:r>
        <w:rPr>
          <w:rFonts w:hint="eastAsia" w:ascii="仿宋_GB2312" w:hAnsi="楷体" w:eastAsia="仿宋_GB2312" w:cs="宋体"/>
          <w:b/>
          <w:color w:val="000000"/>
          <w:sz w:val="21"/>
          <w:szCs w:val="21"/>
          <w:u w:val="single"/>
          <w:lang w:eastAsia="zh-CN"/>
        </w:rPr>
        <w:t>广州仲裁委员会</w:t>
      </w:r>
      <w:r>
        <w:rPr>
          <w:rFonts w:hint="eastAsia" w:ascii="仿宋_GB2312" w:hAnsi="楷体" w:eastAsia="仿宋_GB2312" w:cs="宋体"/>
          <w:b/>
          <w:color w:val="000000"/>
          <w:sz w:val="21"/>
          <w:szCs w:val="21"/>
          <w:lang w:eastAsia="zh-CN"/>
        </w:rPr>
        <w:t>申请网络仲裁，并按该会行之有效的仲裁规则进行书面审理，仲裁裁决是终局的，对双方均有约束力，仲裁期间，本合同不涉及争议的条款继续履行</w:t>
      </w:r>
      <w:r>
        <w:rPr>
          <w:rFonts w:hint="eastAsia" w:ascii="仿宋_GB2312" w:hAnsi="楷体" w:eastAsia="仿宋_GB2312" w:cs="宋体"/>
          <w:color w:val="000000"/>
          <w:sz w:val="21"/>
          <w:szCs w:val="21"/>
          <w:lang w:eastAsia="zh-CN"/>
        </w:rPr>
        <w:t>。</w:t>
      </w:r>
    </w:p>
    <w:p>
      <w:pPr>
        <w:tabs>
          <w:tab w:val="left" w:pos="360"/>
        </w:tabs>
        <w:snapToGrid w:val="0"/>
        <w:spacing w:after="0"/>
        <w:ind w:firstLine="422" w:firstLineChars="200"/>
        <w:rPr>
          <w:rFonts w:ascii="仿宋_GB2312" w:hAnsi="楷体" w:eastAsia="仿宋_GB2312" w:cs="宋体"/>
          <w:b/>
          <w:color w:val="000000"/>
          <w:sz w:val="21"/>
          <w:szCs w:val="21"/>
          <w:lang w:eastAsia="zh-CN"/>
        </w:rPr>
      </w:pPr>
      <w:r>
        <w:rPr>
          <w:rFonts w:hint="eastAsia" w:ascii="仿宋_GB2312" w:hAnsi="楷体" w:eastAsia="仿宋_GB2312" w:cs="宋体"/>
          <w:b/>
          <w:color w:val="000000"/>
          <w:sz w:val="21"/>
          <w:szCs w:val="21"/>
          <w:lang w:eastAsia="zh-CN"/>
        </w:rPr>
        <w:t>如本合同项下贷款人的债权发生转让或贷款人债权因保证人代偿而得以清偿的，此时出现合同纠纷、争议、债权（含追偿权）追索的，任何一方可向最终债权（含追偿权）受让人住所地有管辖权的人民法院起诉。在诉讼期间，本合同不涉及争议部分的条款仍须履行。</w:t>
      </w:r>
    </w:p>
    <w:p>
      <w:pPr>
        <w:tabs>
          <w:tab w:val="left" w:pos="360"/>
        </w:tabs>
        <w:snapToGrid w:val="0"/>
        <w:spacing w:after="0"/>
        <w:ind w:firstLine="200"/>
        <w:jc w:val="center"/>
        <w:rPr>
          <w:rFonts w:ascii="仿宋_GB2312" w:hAnsi="楷体" w:eastAsia="仿宋_GB2312" w:cs="宋体"/>
          <w:b/>
          <w:bCs/>
          <w:color w:val="000000"/>
          <w:sz w:val="21"/>
          <w:szCs w:val="21"/>
          <w:lang w:eastAsia="zh-CN"/>
        </w:rPr>
      </w:pPr>
    </w:p>
    <w:p>
      <w:pPr>
        <w:tabs>
          <w:tab w:val="left" w:pos="360"/>
        </w:tabs>
        <w:snapToGrid w:val="0"/>
        <w:spacing w:after="0"/>
        <w:ind w:firstLine="200"/>
        <w:jc w:val="center"/>
        <w:rPr>
          <w:rFonts w:ascii="仿宋_GB2312" w:hAnsi="楷体" w:eastAsia="仿宋_GB2312" w:cs="Times New Roman"/>
          <w:b/>
          <w:bCs/>
          <w:color w:val="000000"/>
          <w:sz w:val="21"/>
          <w:szCs w:val="21"/>
          <w:lang w:eastAsia="zh-CN"/>
        </w:rPr>
      </w:pPr>
      <w:r>
        <w:rPr>
          <w:rFonts w:hint="eastAsia" w:ascii="仿宋_GB2312" w:hAnsi="楷体" w:eastAsia="仿宋_GB2312" w:cs="宋体"/>
          <w:b/>
          <w:bCs/>
          <w:color w:val="000000"/>
          <w:sz w:val="21"/>
          <w:szCs w:val="21"/>
          <w:lang w:eastAsia="zh-CN"/>
        </w:rPr>
        <w:t>第七条 附则</w:t>
      </w:r>
    </w:p>
    <w:p>
      <w:pPr>
        <w:tabs>
          <w:tab w:val="left" w:pos="360"/>
        </w:tabs>
        <w:snapToGrid w:val="0"/>
        <w:spacing w:after="0"/>
        <w:ind w:firstLine="420" w:firstLineChars="200"/>
        <w:rPr>
          <w:rFonts w:ascii="仿宋_GB2312" w:eastAsia="仿宋_GB2312"/>
          <w:sz w:val="21"/>
          <w:lang w:eastAsia="zh-CN"/>
        </w:rPr>
      </w:pPr>
      <w:r>
        <w:rPr>
          <w:rFonts w:hint="eastAsia" w:ascii="仿宋_GB2312" w:eastAsia="仿宋_GB2312"/>
          <w:sz w:val="21"/>
          <w:lang w:eastAsia="zh-CN"/>
        </w:rPr>
        <w:t>1.在客户申请金融业务前后，无论申请成功与否，一切与本合同有关的费用及实际支出，其中包括但不限于公证费、诉讼费、仲裁费、律师费、税项、保险费等费用由甲方支付。</w:t>
      </w:r>
    </w:p>
    <w:p>
      <w:pPr>
        <w:spacing w:after="0"/>
        <w:ind w:firstLine="420" w:firstLineChars="200"/>
        <w:rPr>
          <w:rFonts w:ascii="仿宋_GB2312" w:eastAsia="仿宋_GB2312"/>
          <w:sz w:val="21"/>
          <w:lang w:eastAsia="zh-CN"/>
        </w:rPr>
      </w:pPr>
      <w:r>
        <w:rPr>
          <w:rFonts w:hint="eastAsia" w:ascii="仿宋_GB2312" w:eastAsia="仿宋_GB2312"/>
          <w:sz w:val="21"/>
          <w:lang w:eastAsia="zh-CN"/>
        </w:rPr>
        <w:t>2.本合同中第一部分约定的住所或地址为双方约定的送达地址。本合同项下的通知及因履行本合同产生的争议而发生的法律程序的文书（包括但不限于诉讼材料、传票、判决裁定等），送交或挂号邮寄至合同约定的住所或地址，即视为送达。甲方同意接受电子送达，本合同第一部分中填写的联系电话以及甲方在线上服务平台留存的电子邮箱为电子送达的地址，本合同项下的通知及因履行本合同产生的争议而发生的法律程序的文书一经发送至上述电子送达地址，视为进入对方数据电文接收系统，视为送达。上述送达地址适用于第一审程序、第二审程序、仲裁程序和执行程序等司法程序。上述送达地址变更的，应自变更之日起五日内书面通知乙方。因当事人提供或者确认的送达地址不准确、送达地址变更后未及时以书面形式告知对方和仲裁机构（或法院）、当事人或指定接收人拒绝签收等原因，导致相关商业文件信函或法律文书未能被当事人实际接收，若邮寄送达的，以文书退回之日视为送达之日；若直接送达的，送达人当场在送达回证上记明情况之日视为送达之日；若电子送达的，电子文书进入当事人数据电文接收系统之日，视为送达之日 ，由此产生的相关法律后果由当事人承担。</w:t>
      </w:r>
    </w:p>
    <w:p>
      <w:pPr>
        <w:spacing w:after="0"/>
        <w:ind w:firstLine="420" w:firstLineChars="200"/>
        <w:rPr>
          <w:rFonts w:ascii="仿宋_GB2312" w:eastAsia="仿宋_GB2312"/>
          <w:sz w:val="21"/>
          <w:lang w:eastAsia="zh-CN"/>
        </w:rPr>
      </w:pPr>
      <w:r>
        <w:rPr>
          <w:rFonts w:hint="eastAsia" w:ascii="仿宋_GB2312" w:eastAsia="仿宋_GB2312"/>
          <w:sz w:val="21"/>
          <w:lang w:eastAsia="zh-CN"/>
        </w:rPr>
        <w:t>3.甲方拥有完全权利能力和行为能力签署及履行本合同，签署本合同是甲方的真实意思表示。</w:t>
      </w:r>
    </w:p>
    <w:p>
      <w:pPr>
        <w:spacing w:after="0"/>
        <w:ind w:firstLine="420" w:firstLineChars="200"/>
        <w:rPr>
          <w:rFonts w:ascii="仿宋_GB2312" w:eastAsia="仿宋_GB2312"/>
          <w:sz w:val="21"/>
          <w:lang w:eastAsia="zh-CN"/>
        </w:rPr>
      </w:pPr>
      <w:r>
        <w:rPr>
          <w:rFonts w:hint="eastAsia" w:ascii="仿宋_GB2312" w:eastAsia="仿宋_GB2312"/>
          <w:sz w:val="21"/>
          <w:lang w:eastAsia="zh-CN"/>
        </w:rPr>
        <w:t>4.乙方提请甲方特别注意有关免除、限制乙方责任，和乙方单方面拥有某些权利以及增加甲方义务或免除、限制甲方权利的条款，甲乙双方对本合同条款的理解完全一致，并自愿接受约束。</w:t>
      </w:r>
    </w:p>
    <w:p>
      <w:pPr>
        <w:spacing w:after="0"/>
        <w:ind w:firstLine="420" w:firstLineChars="200"/>
        <w:rPr>
          <w:rFonts w:ascii="仿宋_GB2312" w:eastAsia="仿宋_GB2312"/>
          <w:sz w:val="21"/>
          <w:lang w:eastAsia="zh-CN"/>
        </w:rPr>
      </w:pPr>
      <w:r>
        <w:rPr>
          <w:rFonts w:hint="eastAsia" w:ascii="仿宋_GB2312" w:eastAsia="仿宋_GB2312"/>
          <w:sz w:val="21"/>
          <w:lang w:eastAsia="zh-CN"/>
        </w:rPr>
        <w:t>5.除非有可靠、确定的相反证据，乙方有关本金、利息、费用和还款记录等内容的内部账务记载，以及乙方制作或保留的甲方办理提款、还款、付息等业务过程中发生的单据、凭证、电子记录，均构成有效证明甲乙双方之间债权关系的确定证据。</w:t>
      </w:r>
    </w:p>
    <w:p>
      <w:pPr>
        <w:spacing w:after="0"/>
        <w:ind w:firstLine="420" w:firstLineChars="200"/>
        <w:rPr>
          <w:rFonts w:ascii="仿宋_GB2312" w:eastAsia="仿宋_GB2312"/>
          <w:sz w:val="21"/>
          <w:lang w:eastAsia="zh-CN"/>
        </w:rPr>
      </w:pPr>
      <w:r>
        <w:rPr>
          <w:rFonts w:hint="eastAsia" w:ascii="仿宋_GB2312" w:eastAsia="仿宋_GB2312"/>
          <w:sz w:val="21"/>
          <w:lang w:eastAsia="zh-CN"/>
        </w:rPr>
        <w:t>6.甲乙双方经协商一致，可就本合同未尽事宜、变更事项另行签署补充协议。补充协议、本合同附件（如有）及乙方系统中的交易记录为本合同不可分割的组成部分，与本合同具有同等的法律效力。</w:t>
      </w:r>
    </w:p>
    <w:p>
      <w:pPr>
        <w:spacing w:after="0"/>
        <w:ind w:firstLine="420" w:firstLineChars="200"/>
        <w:rPr>
          <w:rFonts w:ascii="仿宋_GB2312" w:eastAsia="仿宋_GB2312"/>
          <w:sz w:val="21"/>
          <w:lang w:eastAsia="zh-CN"/>
        </w:rPr>
      </w:pPr>
      <w:r>
        <w:rPr>
          <w:rFonts w:hint="eastAsia" w:ascii="仿宋_GB2312" w:eastAsia="仿宋_GB2312"/>
          <w:sz w:val="21"/>
          <w:lang w:eastAsia="zh-CN"/>
        </w:rPr>
        <w:t>7.本合同的成立、生效、履行、解释及纠纷解决，适用中华人民共和国大陆地区法律，法律无明文规定的，可使用国内通行的金融惯例。</w:t>
      </w:r>
    </w:p>
    <w:p>
      <w:pPr>
        <w:spacing w:after="0"/>
        <w:ind w:firstLine="420" w:firstLineChars="200"/>
        <w:rPr>
          <w:rFonts w:ascii="仿宋_GB2312" w:eastAsia="仿宋_GB2312"/>
          <w:sz w:val="21"/>
          <w:lang w:eastAsia="zh-CN"/>
        </w:rPr>
      </w:pPr>
      <w:r>
        <w:rPr>
          <w:rFonts w:hint="eastAsia" w:ascii="仿宋_GB2312" w:eastAsia="仿宋_GB2312"/>
          <w:sz w:val="21"/>
          <w:lang w:eastAsia="zh-CN"/>
        </w:rPr>
        <w:t>8.本合同不论因何种原因在法律上成为无效或部分条款无效，只要乙方向甲方发放了贷款，且甲方尚未全额结清，乙方即对甲方享有有关的债权，并可立即向甲方追讨本合同项下全部贷款本息及其他一切相关费用。</w:t>
      </w:r>
    </w:p>
    <w:p>
      <w:pPr>
        <w:spacing w:after="0"/>
        <w:ind w:firstLine="420" w:firstLineChars="200"/>
        <w:rPr>
          <w:rFonts w:ascii="仿宋_GB2312" w:eastAsia="仿宋_GB2312"/>
          <w:sz w:val="21"/>
          <w:szCs w:val="21"/>
          <w:lang w:eastAsia="zh-CN"/>
        </w:rPr>
      </w:pPr>
      <w:r>
        <w:rPr>
          <w:rFonts w:hint="eastAsia" w:ascii="仿宋_GB2312" w:eastAsia="仿宋_GB2312"/>
          <w:sz w:val="21"/>
          <w:lang w:eastAsia="zh-CN"/>
        </w:rPr>
        <w:t>9.本合同项下乙方向甲方收取的符合国家税务征收相关法律法规规定的应税事项的款项中均已包含增</w:t>
      </w:r>
      <w:r>
        <w:rPr>
          <w:rFonts w:hint="eastAsia" w:ascii="仿宋_GB2312" w:eastAsia="仿宋_GB2312"/>
          <w:sz w:val="21"/>
          <w:szCs w:val="21"/>
          <w:lang w:eastAsia="zh-CN"/>
        </w:rPr>
        <w:t>值税。增值税税率根据国家法律法规的规定确定，在合同履行期间，如遇国家税务管理法律法规进行调整，乙方将相应调整税率等相关内容。</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10.在本合同有效期内，如果任何法律法规的颁布或修改，导致乙方无法继续履行本合同或本合同部分条款的，乙方有权取消尚未发放的借款并根据有关规定采取相应措施，因此所产生的责任由各方依据法律法规的规定承担，法律法规未作规定的，由各方协商确定。</w:t>
      </w:r>
    </w:p>
    <w:p>
      <w:pPr>
        <w:spacing w:after="0"/>
        <w:ind w:firstLine="420" w:firstLineChars="200"/>
        <w:rPr>
          <w:rFonts w:ascii="仿宋_GB2312" w:eastAsia="仿宋_GB2312"/>
          <w:sz w:val="21"/>
          <w:szCs w:val="21"/>
          <w:lang w:eastAsia="zh-CN"/>
        </w:rPr>
      </w:pPr>
      <w:r>
        <w:rPr>
          <w:rFonts w:hint="eastAsia" w:ascii="仿宋_GB2312" w:eastAsia="仿宋_GB2312"/>
          <w:sz w:val="21"/>
          <w:szCs w:val="21"/>
          <w:lang w:eastAsia="zh-CN"/>
        </w:rPr>
        <w:t>11.乙方对甲方的任何违约或延误行为施以任何宽容、宽限或延缓执行本合同内乙方应享有的权益或权利，均不能损害、影响或限制乙方依本合同和有关法律规定作为债权人应享有的一切权益和权利，不能作为乙方对任何破坏本合同行为的许可或认可，也不能视为乙方放弃对现有或将来违约行为采取行动的权利。</w:t>
      </w:r>
    </w:p>
    <w:p>
      <w:pPr>
        <w:tabs>
          <w:tab w:val="left" w:pos="360"/>
        </w:tabs>
        <w:snapToGrid w:val="0"/>
        <w:spacing w:after="0"/>
        <w:ind w:firstLine="420" w:firstLineChars="200"/>
        <w:rPr>
          <w:rFonts w:ascii="仿宋_GB2312" w:hAnsi="楷体" w:eastAsia="仿宋_GB2312" w:cs="宋体"/>
          <w:color w:val="000000"/>
          <w:sz w:val="21"/>
          <w:szCs w:val="21"/>
          <w:lang w:eastAsia="zh-CN"/>
        </w:rPr>
      </w:pPr>
    </w:p>
    <w:p>
      <w:pPr>
        <w:tabs>
          <w:tab w:val="left" w:pos="360"/>
        </w:tabs>
        <w:snapToGrid w:val="0"/>
        <w:spacing w:after="0"/>
        <w:ind w:firstLine="414" w:firstLineChars="200"/>
        <w:rPr>
          <w:rFonts w:ascii="仿宋_GB2312" w:hAnsi="楷体" w:eastAsia="仿宋_GB2312" w:cs="宋体"/>
          <w:b/>
          <w:spacing w:val="-2"/>
          <w:sz w:val="21"/>
          <w:szCs w:val="21"/>
          <w:lang w:eastAsia="zh-CN"/>
        </w:rPr>
      </w:pPr>
    </w:p>
    <w:p>
      <w:pPr>
        <w:tabs>
          <w:tab w:val="left" w:pos="360"/>
        </w:tabs>
        <w:snapToGrid w:val="0"/>
        <w:spacing w:after="0"/>
        <w:jc w:val="center"/>
        <w:rPr>
          <w:rFonts w:ascii="黑体" w:hAnsi="黑体" w:eastAsia="黑体" w:cs="宋体"/>
          <w:b/>
          <w:spacing w:val="-2"/>
          <w:sz w:val="24"/>
          <w:szCs w:val="24"/>
          <w:lang w:eastAsia="zh-CN"/>
        </w:rPr>
      </w:pPr>
      <w:r>
        <w:rPr>
          <w:rFonts w:hint="eastAsia" w:ascii="黑体" w:hAnsi="黑体" w:eastAsia="黑体" w:cs="宋体"/>
          <w:b/>
          <w:spacing w:val="-2"/>
          <w:sz w:val="24"/>
          <w:szCs w:val="24"/>
          <w:lang w:eastAsia="zh-CN"/>
        </w:rPr>
        <w:t>第四部分  合同签署</w:t>
      </w:r>
    </w:p>
    <w:p>
      <w:pPr>
        <w:tabs>
          <w:tab w:val="left" w:pos="360"/>
        </w:tabs>
        <w:snapToGrid w:val="0"/>
        <w:spacing w:after="0"/>
        <w:ind w:firstLine="422" w:firstLineChars="200"/>
        <w:rPr>
          <w:rFonts w:ascii="仿宋_GB2312" w:hAnsi="楷体" w:eastAsia="仿宋_GB2312" w:cs="宋体"/>
          <w:color w:val="000000"/>
          <w:sz w:val="21"/>
          <w:szCs w:val="21"/>
          <w:lang w:eastAsia="zh-CN"/>
        </w:rPr>
        <w:sectPr>
          <w:headerReference r:id="rId3" w:type="default"/>
          <w:footerReference r:id="rId4" w:type="default"/>
          <w:type w:val="continuous"/>
          <w:pgSz w:w="11906" w:h="16838"/>
          <w:pgMar w:top="1440" w:right="1800" w:bottom="1440" w:left="1800" w:header="851" w:footer="284" w:gutter="0"/>
          <w:cols w:space="720" w:num="1"/>
          <w:docGrid w:type="lines" w:linePitch="312" w:charSpace="0"/>
        </w:sectPr>
      </w:pPr>
      <w:r>
        <w:rPr>
          <w:rFonts w:hint="eastAsia" w:ascii="仿宋_GB2312" w:hAnsi="楷体" w:eastAsia="仿宋_GB2312" w:cs="宋体"/>
          <w:b/>
          <w:bCs/>
          <w:color w:val="000000"/>
          <w:sz w:val="21"/>
          <w:szCs w:val="21"/>
          <w:lang w:eastAsia="zh-CN"/>
        </w:rPr>
        <w:t>在签署本合同前，甲方已完整阅读了本合同及所有条款（包括《特别提示》、第一部分、第二部分、第三部分、第四部分、附件），尤其是对本合同加黑标识的部分进行了重点仔细阅读，明确了解、完整知悉己方的权利义务，现自愿签署本合同，并遵守、履行本合同及所有条款。</w:t>
      </w:r>
    </w:p>
    <w:p>
      <w:pPr>
        <w:tabs>
          <w:tab w:val="left" w:pos="360"/>
        </w:tabs>
        <w:snapToGrid w:val="0"/>
        <w:spacing w:after="0"/>
        <w:rPr>
          <w:rFonts w:ascii="仿宋_GB2312" w:hAnsi="楷体" w:eastAsia="仿宋_GB2312" w:cs="Times New Roman"/>
          <w:b/>
          <w:bCs/>
          <w:color w:val="000000"/>
          <w:sz w:val="21"/>
          <w:szCs w:val="21"/>
          <w:lang w:eastAsia="zh-CN"/>
        </w:rPr>
      </w:pPr>
    </w:p>
    <w:p>
      <w:pPr>
        <w:tabs>
          <w:tab w:val="left" w:pos="360"/>
        </w:tabs>
        <w:snapToGrid w:val="0"/>
        <w:spacing w:after="0"/>
        <w:rPr>
          <w:rFonts w:ascii="仿宋_GB2312" w:hAnsi="楷体" w:eastAsia="仿宋_GB2312" w:cs="宋体"/>
          <w:bCs/>
          <w:color w:val="000000"/>
          <w:sz w:val="21"/>
          <w:szCs w:val="21"/>
          <w:u w:val="single"/>
          <w:lang w:eastAsia="zh-CN"/>
        </w:rPr>
      </w:pPr>
      <w:r>
        <w:rPr>
          <w:rFonts w:hint="eastAsia" w:ascii="仿宋_GB2312" w:hAnsi="楷体" w:eastAsia="仿宋_GB2312" w:cs="宋体"/>
          <w:bCs/>
          <w:color w:val="000000"/>
          <w:sz w:val="21"/>
          <w:szCs w:val="21"/>
          <w:lang w:eastAsia="zh-CN"/>
        </w:rPr>
        <w:t>甲方（签名）：</w:t>
      </w:r>
      <w:r>
        <w:rPr>
          <w:rFonts w:hint="eastAsia" w:ascii="仿宋_GB2312" w:hAnsi="楷体" w:eastAsia="仿宋_GB2312" w:cs="宋体"/>
          <w:b/>
          <w:bCs/>
          <w:color w:val="FF0000"/>
          <w:sz w:val="21"/>
          <w:szCs w:val="21"/>
          <w:lang w:eastAsia="zh-CN"/>
        </w:rPr>
        <w:t>【系统填充】</w:t>
      </w:r>
      <w:r>
        <w:rPr>
          <w:rFonts w:hint="eastAsia" w:ascii="仿宋_GB2312" w:hAnsi="楷体" w:eastAsia="仿宋_GB2312" w:cs="宋体"/>
          <w:color w:val="000000"/>
          <w:sz w:val="21"/>
          <w:szCs w:val="21"/>
          <w:lang w:eastAsia="zh-CN"/>
        </w:rPr>
        <w:t xml:space="preserve">                   乙方（签章）：</w:t>
      </w:r>
      <w:r>
        <w:rPr>
          <w:rFonts w:hint="eastAsia" w:ascii="仿宋_GB2312" w:hAnsi="楷体" w:eastAsia="仿宋_GB2312" w:cs="宋体"/>
          <w:b/>
          <w:bCs/>
          <w:color w:val="FF0000"/>
          <w:sz w:val="21"/>
          <w:szCs w:val="21"/>
          <w:lang w:eastAsia="zh-CN"/>
        </w:rPr>
        <w:t>【系统填充】</w:t>
      </w:r>
    </w:p>
    <w:p>
      <w:pPr>
        <w:tabs>
          <w:tab w:val="left" w:pos="360"/>
        </w:tabs>
        <w:snapToGrid w:val="0"/>
        <w:spacing w:after="0"/>
        <w:rPr>
          <w:rFonts w:ascii="仿宋_GB2312" w:hAnsi="楷体" w:eastAsia="仿宋_GB2312" w:cs="宋体"/>
          <w:b/>
          <w:bCs/>
          <w:spacing w:val="-2"/>
          <w:sz w:val="21"/>
          <w:szCs w:val="21"/>
          <w:u w:val="single"/>
          <w:lang w:eastAsia="zh-CN"/>
        </w:rPr>
      </w:pPr>
      <w:r>
        <w:rPr>
          <w:rFonts w:hint="eastAsia" w:ascii="仿宋_GB2312" w:hAnsi="楷体" w:eastAsia="仿宋_GB2312" w:cs="宋体"/>
          <w:color w:val="000000"/>
          <w:sz w:val="21"/>
          <w:szCs w:val="21"/>
          <w:lang w:eastAsia="zh-CN"/>
        </w:rPr>
        <w:t>签约日期：</w:t>
      </w:r>
      <w:r>
        <w:rPr>
          <w:rFonts w:hint="eastAsia" w:ascii="仿宋_GB2312" w:hAnsi="楷体" w:eastAsia="仿宋_GB2312" w:cs="宋体"/>
          <w:b/>
          <w:bCs/>
          <w:color w:val="FF0000"/>
          <w:sz w:val="21"/>
          <w:szCs w:val="21"/>
          <w:lang w:eastAsia="zh-CN"/>
        </w:rPr>
        <w:t>【系统填充】</w:t>
      </w:r>
    </w:p>
    <w:p>
      <w:pPr>
        <w:tabs>
          <w:tab w:val="left" w:pos="360"/>
        </w:tabs>
        <w:snapToGrid w:val="0"/>
        <w:spacing w:after="0"/>
        <w:rPr>
          <w:rFonts w:ascii="仿宋_GB2312" w:hAnsi="楷体" w:eastAsia="仿宋_GB2312" w:cs="宋体"/>
          <w:color w:val="000000"/>
          <w:sz w:val="21"/>
          <w:szCs w:val="21"/>
          <w:lang w:eastAsia="zh-CN"/>
        </w:rPr>
      </w:pPr>
      <w:r>
        <w:rPr>
          <w:rFonts w:hint="eastAsia" w:ascii="仿宋_GB2312" w:hAnsi="楷体" w:eastAsia="仿宋_GB2312" w:cs="宋体"/>
          <w:color w:val="000000"/>
          <w:sz w:val="21"/>
          <w:szCs w:val="21"/>
          <w:lang w:eastAsia="zh-CN"/>
        </w:rPr>
        <w:t>合同签订地：广东省东莞市</w:t>
      </w:r>
    </w:p>
    <w:p>
      <w:pPr>
        <w:rPr>
          <w:b/>
          <w:sz w:val="24"/>
          <w:lang w:eastAsia="zh-CN"/>
        </w:rPr>
      </w:pPr>
      <w:r>
        <w:rPr>
          <w:rFonts w:hint="eastAsia"/>
          <w:b/>
          <w:sz w:val="24"/>
          <w:lang w:eastAsia="zh-CN"/>
        </w:rPr>
        <w:br w:type="page"/>
      </w:r>
    </w:p>
    <w:p>
      <w:pPr>
        <w:spacing w:after="0"/>
        <w:rPr>
          <w:rFonts w:ascii="仿宋" w:hAnsi="仿宋" w:eastAsia="仿宋" w:cs="仿宋"/>
          <w:b/>
          <w:sz w:val="24"/>
          <w:lang w:eastAsia="zh-CN"/>
        </w:rPr>
      </w:pPr>
      <w:r>
        <w:rPr>
          <w:rFonts w:hint="eastAsia" w:ascii="仿宋" w:hAnsi="仿宋" w:eastAsia="仿宋" w:cs="仿宋"/>
          <w:b/>
          <w:sz w:val="24"/>
          <w:lang w:eastAsia="zh-CN"/>
        </w:rPr>
        <w:t>附件：</w:t>
      </w:r>
    </w:p>
    <w:p>
      <w:pPr>
        <w:spacing w:before="74"/>
        <w:ind w:left="104" w:right="201"/>
        <w:jc w:val="center"/>
        <w:rPr>
          <w:rFonts w:ascii="仿宋" w:hAnsi="仿宋" w:eastAsia="仿宋" w:cs="仿宋"/>
          <w:b/>
          <w:sz w:val="24"/>
          <w:lang w:eastAsia="zh-CN"/>
        </w:rPr>
      </w:pPr>
      <w:r>
        <w:rPr>
          <w:rFonts w:hint="eastAsia" w:ascii="仿宋" w:hAnsi="仿宋" w:eastAsia="仿宋" w:cs="仿宋"/>
          <w:b/>
          <w:sz w:val="24"/>
          <w:lang w:eastAsia="zh-CN"/>
        </w:rPr>
        <w:t>委托扣款授权书</w:t>
      </w:r>
    </w:p>
    <w:p>
      <w:pPr>
        <w:pStyle w:val="7"/>
        <w:ind w:left="0"/>
        <w:rPr>
          <w:rFonts w:ascii="仿宋" w:hAnsi="仿宋" w:eastAsia="仿宋" w:cs="仿宋"/>
          <w:b/>
          <w:lang w:eastAsia="zh-CN"/>
        </w:rPr>
      </w:pPr>
    </w:p>
    <w:p>
      <w:pPr>
        <w:pStyle w:val="7"/>
        <w:spacing w:before="4"/>
        <w:ind w:left="0"/>
        <w:rPr>
          <w:rFonts w:ascii="仿宋" w:hAnsi="仿宋" w:eastAsia="仿宋" w:cs="仿宋"/>
          <w:b/>
          <w:sz w:val="12"/>
          <w:lang w:eastAsia="zh-CN"/>
        </w:rPr>
      </w:pPr>
    </w:p>
    <w:p>
      <w:pPr>
        <w:pStyle w:val="7"/>
        <w:tabs>
          <w:tab w:val="left" w:pos="3519"/>
          <w:tab w:val="left" w:pos="4319"/>
        </w:tabs>
        <w:spacing w:before="48" w:line="336" w:lineRule="auto"/>
        <w:ind w:left="0" w:right="106"/>
        <w:rPr>
          <w:rFonts w:ascii="仿宋" w:hAnsi="仿宋" w:eastAsia="仿宋" w:cs="仿宋"/>
          <w:color w:val="FF0000"/>
          <w:u w:val="single" w:color="323232"/>
          <w:lang w:eastAsia="zh-CN"/>
        </w:rPr>
      </w:pPr>
      <w:r>
        <w:rPr>
          <w:rFonts w:hint="eastAsia" w:ascii="仿宋" w:hAnsi="仿宋" w:eastAsia="仿宋" w:cs="仿宋"/>
          <w:spacing w:val="-1"/>
          <w:lang w:eastAsia="zh-CN"/>
        </w:rPr>
        <w:t>授权人（</w:t>
      </w:r>
      <w:r>
        <w:rPr>
          <w:rFonts w:hint="eastAsia" w:ascii="仿宋" w:hAnsi="仿宋" w:eastAsia="仿宋" w:cs="仿宋"/>
          <w:lang w:eastAsia="zh-CN"/>
        </w:rPr>
        <w:t>本人）姓名：</w:t>
      </w:r>
      <w:r>
        <w:rPr>
          <w:rFonts w:hint="eastAsia" w:ascii="仿宋" w:hAnsi="仿宋" w:eastAsia="仿宋" w:cs="仿宋"/>
          <w:color w:val="FF0000"/>
          <w:u w:val="single" w:color="323232"/>
          <w:lang w:eastAsia="zh-CN"/>
        </w:rPr>
        <w:t>【系统填充】</w:t>
      </w:r>
    </w:p>
    <w:p>
      <w:pPr>
        <w:pStyle w:val="7"/>
        <w:tabs>
          <w:tab w:val="left" w:pos="3519"/>
          <w:tab w:val="left" w:pos="4319"/>
        </w:tabs>
        <w:spacing w:before="48" w:line="336" w:lineRule="auto"/>
        <w:ind w:left="0" w:right="106"/>
        <w:rPr>
          <w:rFonts w:ascii="仿宋" w:hAnsi="仿宋" w:eastAsia="仿宋" w:cs="仿宋"/>
          <w:spacing w:val="-1"/>
          <w:u w:val="single"/>
          <w:lang w:eastAsia="zh-CN"/>
        </w:rPr>
      </w:pPr>
      <w:r>
        <w:rPr>
          <w:rFonts w:hint="eastAsia" w:ascii="仿宋" w:hAnsi="仿宋" w:eastAsia="仿宋" w:cs="仿宋"/>
          <w:spacing w:val="-1"/>
          <w:lang w:eastAsia="zh-CN"/>
        </w:rPr>
        <w:t>身份证号</w:t>
      </w:r>
      <w:r>
        <w:rPr>
          <w:rFonts w:hint="eastAsia" w:ascii="仿宋" w:hAnsi="仿宋" w:eastAsia="仿宋" w:cs="仿宋"/>
          <w:lang w:eastAsia="zh-CN"/>
        </w:rPr>
        <w:t>码：</w:t>
      </w:r>
      <w:r>
        <w:rPr>
          <w:rFonts w:hint="eastAsia" w:ascii="仿宋" w:hAnsi="仿宋" w:eastAsia="仿宋" w:cs="仿宋"/>
          <w:color w:val="FF0000"/>
          <w:u w:val="single" w:color="323232"/>
          <w:lang w:eastAsia="zh-CN"/>
        </w:rPr>
        <w:t>【系统填充】</w:t>
      </w:r>
    </w:p>
    <w:p>
      <w:pPr>
        <w:pStyle w:val="7"/>
        <w:tabs>
          <w:tab w:val="left" w:pos="7598"/>
        </w:tabs>
        <w:spacing w:before="153" w:line="235" w:lineRule="auto"/>
        <w:ind w:left="0" w:right="212" w:firstLine="400" w:firstLineChars="200"/>
        <w:jc w:val="both"/>
        <w:rPr>
          <w:rFonts w:ascii="仿宋" w:hAnsi="仿宋" w:eastAsia="仿宋" w:cs="仿宋"/>
          <w:lang w:eastAsia="zh-CN"/>
        </w:rPr>
      </w:pPr>
      <w:r>
        <w:rPr>
          <w:rFonts w:hint="eastAsia" w:ascii="仿宋" w:hAnsi="仿宋" w:eastAsia="仿宋" w:cs="仿宋"/>
          <w:lang w:eastAsia="zh-CN"/>
        </w:rPr>
        <w:t>本人为线上服务平台的用户</w:t>
      </w:r>
      <w:r>
        <w:rPr>
          <w:rFonts w:hint="eastAsia" w:ascii="仿宋" w:hAnsi="仿宋" w:eastAsia="仿宋" w:cs="仿宋"/>
          <w:spacing w:val="-11"/>
          <w:lang w:eastAsia="zh-CN"/>
        </w:rPr>
        <w:t>，</w:t>
      </w:r>
      <w:r>
        <w:rPr>
          <w:rFonts w:hint="eastAsia" w:ascii="仿宋" w:hAnsi="仿宋" w:eastAsia="仿宋" w:cs="仿宋"/>
          <w:lang w:eastAsia="zh-CN"/>
        </w:rPr>
        <w:t>特授</w:t>
      </w:r>
      <w:r>
        <w:rPr>
          <w:rFonts w:hint="eastAsia" w:ascii="仿宋" w:hAnsi="仿宋" w:eastAsia="仿宋" w:cs="仿宋"/>
          <w:spacing w:val="-12"/>
          <w:lang w:eastAsia="zh-CN"/>
        </w:rPr>
        <w:t>权</w:t>
      </w:r>
      <w:r>
        <w:rPr>
          <w:rFonts w:ascii="仿宋" w:hAnsi="仿宋" w:eastAsia="仿宋" w:cs="仿宋"/>
          <w:b/>
          <w:color w:val="323232"/>
          <w:lang w:eastAsia="zh-CN"/>
        </w:rPr>
        <w:t xml:space="preserve"> </w:t>
      </w:r>
      <w:r>
        <w:rPr>
          <w:rFonts w:hint="eastAsia" w:ascii="仿宋" w:hAnsi="仿宋" w:eastAsia="仿宋" w:cs="仿宋"/>
          <w:b/>
          <w:color w:val="323232"/>
          <w:lang w:eastAsia="zh-CN"/>
        </w:rPr>
        <w:t>东莞农村商业银行股份有限公司</w:t>
      </w:r>
      <w:r>
        <w:rPr>
          <w:rFonts w:hint="eastAsia" w:ascii="仿宋" w:hAnsi="仿宋" w:eastAsia="仿宋" w:cs="仿宋"/>
          <w:b/>
          <w:lang w:eastAsia="zh-CN"/>
        </w:rPr>
        <w:t>及其合作方（包括线上服务平台</w:t>
      </w:r>
      <w:r>
        <w:rPr>
          <w:rFonts w:hint="eastAsia" w:ascii="仿宋" w:hAnsi="仿宋" w:eastAsia="仿宋" w:cs="仿宋"/>
          <w:b/>
          <w:spacing w:val="-13"/>
          <w:lang w:eastAsia="zh-CN"/>
        </w:rPr>
        <w:t>及</w:t>
      </w:r>
      <w:r>
        <w:rPr>
          <w:rFonts w:hint="eastAsia" w:ascii="仿宋" w:hAnsi="仿宋" w:eastAsia="仿宋" w:cs="仿宋"/>
          <w:b/>
          <w:spacing w:val="-1"/>
          <w:lang w:eastAsia="zh-CN"/>
        </w:rPr>
        <w:t>其运营主体）</w:t>
      </w:r>
      <w:r>
        <w:rPr>
          <w:rFonts w:ascii="仿宋" w:hAnsi="仿宋" w:eastAsia="仿宋" w:cs="仿宋"/>
          <w:b/>
          <w:spacing w:val="-1"/>
          <w:lang w:eastAsia="zh-CN"/>
        </w:rPr>
        <w:t>,</w:t>
      </w:r>
      <w:r>
        <w:rPr>
          <w:rFonts w:hint="eastAsia" w:ascii="仿宋" w:hAnsi="仿宋" w:eastAsia="仿宋" w:cs="仿宋"/>
          <w:spacing w:val="-1"/>
          <w:lang w:eastAsia="zh-CN"/>
        </w:rPr>
        <w:t>作为</w:t>
      </w:r>
      <w:r>
        <w:rPr>
          <w:rFonts w:hint="eastAsia" w:ascii="仿宋" w:hAnsi="仿宋" w:eastAsia="仿宋" w:cs="仿宋"/>
          <w:b/>
          <w:spacing w:val="-1"/>
          <w:lang w:eastAsia="zh-CN"/>
        </w:rPr>
        <w:t>受托方</w:t>
      </w:r>
      <w:r>
        <w:rPr>
          <w:rFonts w:hint="eastAsia" w:ascii="仿宋" w:hAnsi="仿宋" w:eastAsia="仿宋" w:cs="仿宋"/>
          <w:b/>
          <w:lang w:eastAsia="zh-CN"/>
        </w:rPr>
        <w:t>，</w:t>
      </w:r>
      <w:r>
        <w:rPr>
          <w:rFonts w:hint="eastAsia" w:ascii="仿宋" w:hAnsi="仿宋" w:eastAsia="仿宋" w:cs="仿宋"/>
          <w:lang w:eastAsia="zh-CN"/>
        </w:rPr>
        <w:t>自行或委托其合作方向本人在线上服务平台上绑定的借记卡银行账户（以下简称“指定银行账</w:t>
      </w:r>
      <w:r>
        <w:rPr>
          <w:rFonts w:hint="eastAsia" w:ascii="仿宋" w:hAnsi="仿宋" w:eastAsia="仿宋" w:cs="仿宋"/>
          <w:spacing w:val="-1"/>
          <w:lang w:eastAsia="zh-CN"/>
        </w:rPr>
        <w:t>户</w:t>
      </w:r>
      <w:r>
        <w:rPr>
          <w:rFonts w:hint="eastAsia" w:ascii="仿宋" w:hAnsi="仿宋" w:eastAsia="仿宋" w:cs="仿宋"/>
          <w:spacing w:val="-5"/>
          <w:lang w:eastAsia="zh-CN"/>
        </w:rPr>
        <w:t>”）</w:t>
      </w:r>
      <w:r>
        <w:rPr>
          <w:rFonts w:hint="eastAsia" w:ascii="仿宋" w:hAnsi="仿宋" w:eastAsia="仿宋" w:cs="仿宋"/>
          <w:spacing w:val="-1"/>
          <w:lang w:eastAsia="zh-CN"/>
        </w:rPr>
        <w:t>的开户银行或第三方支付机构发送</w:t>
      </w:r>
      <w:r>
        <w:rPr>
          <w:rFonts w:hint="eastAsia" w:ascii="仿宋" w:hAnsi="仿宋" w:eastAsia="仿宋" w:cs="仿宋"/>
          <w:lang w:eastAsia="zh-CN"/>
        </w:rPr>
        <w:t>扣收指令</w:t>
      </w:r>
      <w:r>
        <w:rPr>
          <w:rFonts w:hint="eastAsia" w:ascii="仿宋" w:hAnsi="仿宋" w:eastAsia="仿宋" w:cs="仿宋"/>
          <w:spacing w:val="-5"/>
          <w:lang w:eastAsia="zh-CN"/>
        </w:rPr>
        <w:t>，</w:t>
      </w:r>
      <w:r>
        <w:rPr>
          <w:rFonts w:hint="eastAsia" w:ascii="仿宋" w:hAnsi="仿宋" w:eastAsia="仿宋" w:cs="仿宋"/>
          <w:lang w:eastAsia="zh-CN"/>
        </w:rPr>
        <w:t>自指定银行账户扣收本人的应还款项</w:t>
      </w:r>
      <w:r>
        <w:rPr>
          <w:rFonts w:ascii="仿宋" w:hAnsi="仿宋" w:eastAsia="仿宋" w:cs="仿宋"/>
          <w:lang w:eastAsia="zh-CN"/>
        </w:rPr>
        <w:t>/</w:t>
      </w:r>
      <w:r>
        <w:rPr>
          <w:rFonts w:hint="eastAsia" w:ascii="仿宋" w:hAnsi="仿宋" w:eastAsia="仿宋" w:cs="仿宋"/>
          <w:lang w:eastAsia="zh-CN"/>
        </w:rPr>
        <w:t>应付款</w:t>
      </w:r>
      <w:r>
        <w:rPr>
          <w:rFonts w:hint="eastAsia" w:ascii="仿宋" w:hAnsi="仿宋" w:eastAsia="仿宋" w:cs="仿宋"/>
          <w:spacing w:val="-5"/>
          <w:lang w:eastAsia="zh-CN"/>
        </w:rPr>
        <w:t>项</w:t>
      </w:r>
      <w:r>
        <w:rPr>
          <w:rFonts w:hint="eastAsia" w:ascii="仿宋" w:hAnsi="仿宋" w:eastAsia="仿宋" w:cs="仿宋"/>
          <w:lang w:eastAsia="zh-CN"/>
        </w:rPr>
        <w:t>（包括贷款本息及其</w:t>
      </w:r>
      <w:r>
        <w:rPr>
          <w:rFonts w:hint="eastAsia" w:ascii="仿宋" w:hAnsi="仿宋" w:eastAsia="仿宋" w:cs="仿宋"/>
          <w:spacing w:val="-1"/>
          <w:lang w:eastAsia="zh-CN"/>
        </w:rPr>
        <w:t>他相关款项</w:t>
      </w:r>
      <w:r>
        <w:rPr>
          <w:rFonts w:hint="eastAsia" w:ascii="仿宋" w:hAnsi="仿宋" w:eastAsia="仿宋" w:cs="仿宋"/>
          <w:spacing w:val="-5"/>
          <w:lang w:eastAsia="zh-CN"/>
        </w:rPr>
        <w:t>），</w:t>
      </w:r>
      <w:r>
        <w:rPr>
          <w:rFonts w:hint="eastAsia" w:ascii="仿宋" w:hAnsi="仿宋" w:eastAsia="仿宋" w:cs="仿宋"/>
          <w:spacing w:val="-1"/>
          <w:lang w:eastAsia="zh-CN"/>
        </w:rPr>
        <w:t>直至款项全部清偿完毕</w:t>
      </w:r>
      <w:r>
        <w:rPr>
          <w:rFonts w:hint="eastAsia" w:ascii="仿宋" w:hAnsi="仿宋" w:eastAsia="仿宋" w:cs="仿宋"/>
          <w:spacing w:val="-5"/>
          <w:lang w:eastAsia="zh-CN"/>
        </w:rPr>
        <w:t>，</w:t>
      </w:r>
      <w:r>
        <w:rPr>
          <w:rFonts w:hint="eastAsia" w:ascii="仿宋" w:hAnsi="仿宋" w:eastAsia="仿宋" w:cs="仿宋"/>
          <w:spacing w:val="-1"/>
          <w:lang w:eastAsia="zh-CN"/>
        </w:rPr>
        <w:t>且</w:t>
      </w:r>
      <w:r>
        <w:rPr>
          <w:rFonts w:hint="eastAsia" w:ascii="仿宋" w:hAnsi="仿宋" w:eastAsia="仿宋" w:cs="仿宋"/>
          <w:b/>
          <w:spacing w:val="-1"/>
          <w:lang w:eastAsia="zh-CN"/>
        </w:rPr>
        <w:t>受</w:t>
      </w:r>
      <w:r>
        <w:rPr>
          <w:rFonts w:hint="eastAsia" w:ascii="仿宋" w:hAnsi="仿宋" w:eastAsia="仿宋" w:cs="仿宋"/>
          <w:b/>
          <w:lang w:eastAsia="zh-CN"/>
        </w:rPr>
        <w:t>托方</w:t>
      </w:r>
      <w:r>
        <w:rPr>
          <w:rFonts w:hint="eastAsia" w:ascii="仿宋" w:hAnsi="仿宋" w:eastAsia="仿宋" w:cs="仿宋"/>
          <w:lang w:eastAsia="zh-CN"/>
        </w:rPr>
        <w:t>有权将多笔应还款项</w:t>
      </w:r>
      <w:r>
        <w:rPr>
          <w:rFonts w:ascii="仿宋" w:hAnsi="仿宋" w:eastAsia="仿宋" w:cs="仿宋"/>
          <w:lang w:eastAsia="zh-CN"/>
        </w:rPr>
        <w:t>/</w:t>
      </w:r>
      <w:r>
        <w:rPr>
          <w:rFonts w:hint="eastAsia" w:ascii="仿宋" w:hAnsi="仿宋" w:eastAsia="仿宋" w:cs="仿宋"/>
          <w:lang w:eastAsia="zh-CN"/>
        </w:rPr>
        <w:t>应付款项合为一笔或分成特定金额</w:t>
      </w:r>
      <w:r>
        <w:rPr>
          <w:rFonts w:hint="eastAsia" w:ascii="仿宋" w:hAnsi="仿宋" w:eastAsia="仿宋" w:cs="仿宋"/>
          <w:spacing w:val="-5"/>
          <w:lang w:eastAsia="zh-CN"/>
        </w:rPr>
        <w:t>，</w:t>
      </w:r>
      <w:r>
        <w:rPr>
          <w:rFonts w:hint="eastAsia" w:ascii="仿宋" w:hAnsi="仿宋" w:eastAsia="仿宋" w:cs="仿宋"/>
          <w:lang w:eastAsia="zh-CN"/>
        </w:rPr>
        <w:t>分笔</w:t>
      </w:r>
      <w:r>
        <w:rPr>
          <w:rFonts w:hint="eastAsia" w:ascii="仿宋" w:hAnsi="仿宋" w:eastAsia="仿宋" w:cs="仿宋"/>
          <w:spacing w:val="-5"/>
          <w:lang w:eastAsia="zh-CN"/>
        </w:rPr>
        <w:t>、</w:t>
      </w:r>
      <w:r>
        <w:rPr>
          <w:rFonts w:hint="eastAsia" w:ascii="仿宋" w:hAnsi="仿宋" w:eastAsia="仿宋" w:cs="仿宋"/>
          <w:lang w:eastAsia="zh-CN"/>
        </w:rPr>
        <w:t>分批发出指令。</w:t>
      </w:r>
    </w:p>
    <w:p>
      <w:pPr>
        <w:spacing w:before="149" w:line="235" w:lineRule="auto"/>
        <w:ind w:right="282" w:firstLine="400" w:firstLineChars="200"/>
        <w:rPr>
          <w:rFonts w:ascii="仿宋" w:hAnsi="仿宋" w:eastAsia="仿宋" w:cs="仿宋"/>
          <w:b/>
          <w:lang w:eastAsia="zh-CN"/>
        </w:rPr>
      </w:pPr>
      <w:r>
        <w:rPr>
          <w:rFonts w:hint="eastAsia" w:ascii="仿宋" w:hAnsi="仿宋" w:eastAsia="仿宋" w:cs="仿宋"/>
          <w:lang w:eastAsia="zh-CN"/>
        </w:rPr>
        <w:t>本人可通过线上服务平台发起主动还款指令，</w:t>
      </w:r>
      <w:r>
        <w:rPr>
          <w:rFonts w:hint="eastAsia" w:ascii="仿宋" w:hAnsi="仿宋" w:eastAsia="仿宋" w:cs="仿宋"/>
          <w:b/>
          <w:lang w:eastAsia="zh-CN"/>
        </w:rPr>
        <w:t>本人在此同意并授权受托方在收到本人的主动还款指令后委托账户开户行或第三方支付机构从指定银行账户中扣划相应的款项。</w:t>
      </w:r>
    </w:p>
    <w:p>
      <w:pPr>
        <w:pStyle w:val="7"/>
        <w:spacing w:before="154" w:line="235" w:lineRule="auto"/>
        <w:ind w:left="0" w:right="114" w:firstLine="400" w:firstLineChars="200"/>
        <w:rPr>
          <w:rFonts w:ascii="仿宋" w:hAnsi="仿宋" w:eastAsia="仿宋" w:cs="仿宋"/>
          <w:lang w:eastAsia="zh-CN"/>
        </w:rPr>
      </w:pPr>
      <w:r>
        <w:rPr>
          <w:rFonts w:hint="eastAsia" w:ascii="仿宋" w:hAnsi="仿宋" w:eastAsia="仿宋" w:cs="仿宋"/>
          <w:lang w:eastAsia="zh-CN"/>
        </w:rPr>
        <w:t>本人同意：授权受托方通过第三方支付机构或开户银行主动扣收本人应付款项，届时无须获得本人的再次同意，也无须另行再通知本人。本人同意受托方可指定任何有资质的</w:t>
      </w:r>
      <w:r>
        <w:rPr>
          <w:rFonts w:hint="eastAsia" w:ascii="仿宋" w:hAnsi="仿宋" w:eastAsia="仿宋" w:cs="仿宋"/>
          <w:b/>
          <w:lang w:eastAsia="zh-CN"/>
        </w:rPr>
        <w:t>第三方支付机构</w:t>
      </w:r>
      <w:r>
        <w:rPr>
          <w:rFonts w:hint="eastAsia" w:ascii="仿宋" w:hAnsi="仿宋" w:eastAsia="仿宋" w:cs="仿宋"/>
          <w:lang w:eastAsia="zh-CN"/>
        </w:rPr>
        <w:t>或</w:t>
      </w:r>
      <w:r>
        <w:rPr>
          <w:rFonts w:hint="eastAsia" w:ascii="仿宋" w:hAnsi="仿宋" w:eastAsia="仿宋" w:cs="仿宋"/>
          <w:b/>
          <w:lang w:eastAsia="zh-CN"/>
        </w:rPr>
        <w:t>银行</w:t>
      </w:r>
      <w:r>
        <w:rPr>
          <w:rFonts w:hint="eastAsia" w:ascii="仿宋" w:hAnsi="仿宋" w:eastAsia="仿宋" w:cs="仿宋"/>
          <w:lang w:eastAsia="zh-CN"/>
        </w:rPr>
        <w:t>进行扣划，</w:t>
      </w:r>
      <w:r>
        <w:rPr>
          <w:rFonts w:hint="eastAsia" w:ascii="仿宋" w:hAnsi="仿宋" w:eastAsia="仿宋" w:cs="仿宋"/>
          <w:b/>
          <w:lang w:eastAsia="zh-CN"/>
        </w:rPr>
        <w:t>包括但不限于：上海银联电子支付、通联支付、快付通、宝付、中金支付、快钱支付、连连支付、易宝支付、平安银行</w:t>
      </w:r>
      <w:r>
        <w:rPr>
          <w:rFonts w:hint="eastAsia" w:ascii="仿宋" w:hAnsi="仿宋" w:eastAsia="仿宋" w:cs="仿宋"/>
          <w:lang w:eastAsia="zh-CN"/>
        </w:rPr>
        <w:t>。受托方亦有权增加、变更第三方支付机构或银行，并无需另行通知本人，也无需另行征得本人同意。本人若已在第三方支付机构、银行进行过</w:t>
      </w:r>
      <w:r>
        <w:rPr>
          <w:rFonts w:hint="eastAsia" w:ascii="仿宋" w:hAnsi="仿宋" w:eastAsia="仿宋" w:cs="仿宋"/>
          <w:spacing w:val="-5"/>
          <w:lang w:eastAsia="zh-CN"/>
        </w:rPr>
        <w:t>支付签约的，本人在此授权第三方支付机构、银行直接调用其已验证的要素信息进行比对，比对信息一致的，</w:t>
      </w:r>
      <w:r>
        <w:rPr>
          <w:rFonts w:ascii="仿宋" w:hAnsi="仿宋" w:eastAsia="仿宋" w:cs="仿宋"/>
          <w:spacing w:val="-5"/>
          <w:lang w:eastAsia="zh-CN"/>
        </w:rPr>
        <w:t xml:space="preserve"> </w:t>
      </w:r>
      <w:r>
        <w:rPr>
          <w:rFonts w:hint="eastAsia" w:ascii="仿宋" w:hAnsi="仿宋" w:eastAsia="仿宋" w:cs="仿宋"/>
          <w:spacing w:val="-5"/>
          <w:lang w:eastAsia="zh-CN"/>
        </w:rPr>
        <w:t>则视为本人签约成功，第三方支付机构、银行亦不再向用户发送签约验证短信。就前述事项本人均予以认可，且无任何异议。</w:t>
      </w:r>
    </w:p>
    <w:p>
      <w:pPr>
        <w:pStyle w:val="7"/>
        <w:spacing w:before="147" w:line="235" w:lineRule="auto"/>
        <w:ind w:left="0" w:right="282" w:firstLine="400" w:firstLineChars="200"/>
        <w:rPr>
          <w:rFonts w:ascii="仿宋" w:hAnsi="仿宋" w:eastAsia="仿宋" w:cs="仿宋"/>
          <w:lang w:eastAsia="zh-CN"/>
        </w:rPr>
      </w:pPr>
      <w:r>
        <w:rPr>
          <w:rFonts w:hint="eastAsia" w:ascii="仿宋" w:hAnsi="仿宋" w:eastAsia="仿宋" w:cs="仿宋"/>
          <w:lang w:eastAsia="zh-CN"/>
        </w:rPr>
        <w:t>本人同意，如贷款人对本人享有的《借款合同》项下的贷款债权转让给第三方的或由第三方代偿的，相应的债权受让第三方或代偿第三方亦为受托方享有本授权书项下本人所有授权事项。</w:t>
      </w:r>
    </w:p>
    <w:p>
      <w:pPr>
        <w:pStyle w:val="7"/>
        <w:spacing w:before="153" w:line="235" w:lineRule="auto"/>
        <w:ind w:left="0" w:right="282" w:firstLine="400" w:firstLineChars="200"/>
        <w:rPr>
          <w:rFonts w:ascii="仿宋" w:hAnsi="仿宋" w:eastAsia="仿宋" w:cs="仿宋"/>
          <w:lang w:eastAsia="zh-CN"/>
        </w:rPr>
      </w:pPr>
      <w:r>
        <w:rPr>
          <w:rFonts w:hint="eastAsia" w:ascii="仿宋" w:hAnsi="仿宋" w:eastAsia="仿宋" w:cs="仿宋"/>
          <w:lang w:eastAsia="zh-CN"/>
        </w:rPr>
        <w:t>本人承诺：本人将承担因指定银行账户余额不足或被查封或被冻结导致无法按时足额扣款而产生的任何法律责任及法律后果。</w:t>
      </w:r>
    </w:p>
    <w:p>
      <w:pPr>
        <w:spacing w:before="152" w:line="235" w:lineRule="auto"/>
        <w:ind w:right="280" w:firstLine="402" w:firstLineChars="200"/>
        <w:jc w:val="both"/>
        <w:rPr>
          <w:rFonts w:ascii="仿宋" w:hAnsi="仿宋" w:eastAsia="仿宋" w:cs="仿宋"/>
          <w:lang w:eastAsia="zh-CN"/>
        </w:rPr>
      </w:pPr>
      <w:r>
        <w:rPr>
          <w:rFonts w:hint="eastAsia" w:ascii="仿宋" w:hAnsi="仿宋" w:eastAsia="仿宋" w:cs="仿宋"/>
          <w:b/>
          <w:u w:val="single"/>
          <w:lang w:eastAsia="zh-CN"/>
        </w:rPr>
        <w:t>本人已认真阅读、充分理解本授权书的各项条款。</w:t>
      </w:r>
      <w:r>
        <w:rPr>
          <w:rFonts w:ascii="仿宋" w:hAnsi="仿宋" w:eastAsia="仿宋" w:cs="仿宋"/>
          <w:b/>
          <w:u w:val="single"/>
          <w:lang w:eastAsia="zh-CN"/>
        </w:rPr>
        <w:t xml:space="preserve"> </w:t>
      </w:r>
      <w:r>
        <w:rPr>
          <w:rFonts w:hint="eastAsia" w:ascii="仿宋" w:hAnsi="仿宋" w:eastAsia="仿宋" w:cs="仿宋"/>
          <w:b/>
          <w:lang w:eastAsia="zh-CN"/>
        </w:rPr>
        <w:t>本人违反本授权书的内容，应当承担相应的违约责任。</w:t>
      </w:r>
      <w:r>
        <w:rPr>
          <w:rFonts w:hint="eastAsia" w:ascii="仿宋" w:hAnsi="仿宋" w:eastAsia="仿宋" w:cs="仿宋"/>
          <w:lang w:eastAsia="zh-CN"/>
        </w:rPr>
        <w:t>除非本授权书中另有特别定义，本授权书的词语或简称及其含义与《借款合同》的相同。</w:t>
      </w:r>
    </w:p>
    <w:p>
      <w:pPr>
        <w:pStyle w:val="7"/>
        <w:spacing w:before="148"/>
        <w:ind w:left="0" w:firstLine="400" w:firstLineChars="200"/>
        <w:rPr>
          <w:rFonts w:ascii="仿宋" w:hAnsi="仿宋" w:eastAsia="仿宋" w:cs="仿宋"/>
          <w:lang w:eastAsia="zh-CN"/>
        </w:rPr>
      </w:pPr>
      <w:r>
        <w:rPr>
          <w:rFonts w:hint="eastAsia" w:ascii="仿宋" w:hAnsi="仿宋" w:eastAsia="仿宋" w:cs="仿宋"/>
          <w:lang w:eastAsia="zh-CN"/>
        </w:rPr>
        <w:t>本授权书有效期自本授权生效之日起，至本人通过线上服务平台产生的所有债务清偿完毕之日止。</w:t>
      </w:r>
    </w:p>
    <w:p>
      <w:pPr>
        <w:pStyle w:val="7"/>
        <w:spacing w:before="148"/>
        <w:ind w:left="519"/>
        <w:rPr>
          <w:rFonts w:ascii="仿宋" w:hAnsi="仿宋" w:eastAsia="仿宋" w:cs="仿宋"/>
          <w:lang w:eastAsia="zh-CN"/>
        </w:rPr>
      </w:pPr>
    </w:p>
    <w:p>
      <w:pPr>
        <w:pStyle w:val="7"/>
        <w:spacing w:before="148"/>
        <w:ind w:left="519"/>
        <w:rPr>
          <w:rFonts w:ascii="仿宋" w:hAnsi="仿宋" w:eastAsia="仿宋" w:cs="仿宋"/>
          <w:b/>
          <w:lang w:eastAsia="zh-CN"/>
        </w:rPr>
      </w:pPr>
      <w:r>
        <w:rPr>
          <w:rFonts w:hint="eastAsia" w:ascii="仿宋" w:hAnsi="仿宋" w:eastAsia="仿宋" w:cs="仿宋"/>
          <w:b/>
          <w:lang w:eastAsia="zh-CN"/>
        </w:rPr>
        <w:t>授权人签名：</w:t>
      </w:r>
      <w:r>
        <w:rPr>
          <w:rFonts w:hint="eastAsia" w:ascii="仿宋" w:hAnsi="仿宋" w:eastAsia="仿宋" w:cs="仿宋"/>
          <w:color w:val="FF0000"/>
          <w:u w:val="single" w:color="323232"/>
          <w:lang w:eastAsia="zh-CN"/>
        </w:rPr>
        <w:t>【系统填充】</w:t>
      </w:r>
    </w:p>
    <w:p>
      <w:pPr>
        <w:pStyle w:val="7"/>
        <w:spacing w:before="148"/>
        <w:ind w:left="519"/>
        <w:rPr>
          <w:rFonts w:ascii="仿宋" w:hAnsi="仿宋" w:eastAsia="仿宋" w:cs="仿宋"/>
          <w:b/>
          <w:lang w:eastAsia="zh-CN"/>
        </w:rPr>
      </w:pPr>
      <w:r>
        <w:rPr>
          <w:rFonts w:hint="eastAsia" w:ascii="仿宋" w:hAnsi="仿宋" w:eastAsia="仿宋" w:cs="仿宋"/>
          <w:b/>
          <w:lang w:eastAsia="zh-CN"/>
        </w:rPr>
        <w:t>授权日期：</w:t>
      </w:r>
      <w:r>
        <w:rPr>
          <w:rFonts w:hint="eastAsia" w:ascii="仿宋" w:hAnsi="仿宋" w:eastAsia="仿宋" w:cs="仿宋"/>
          <w:color w:val="FF0000"/>
          <w:u w:val="single" w:color="323232"/>
          <w:lang w:eastAsia="zh-CN"/>
        </w:rPr>
        <w:t>【系统填充】</w:t>
      </w:r>
    </w:p>
    <w:p>
      <w:pPr>
        <w:tabs>
          <w:tab w:val="left" w:pos="360"/>
        </w:tabs>
        <w:snapToGrid w:val="0"/>
        <w:spacing w:after="0"/>
        <w:rPr>
          <w:rFonts w:ascii="仿宋" w:hAnsi="仿宋" w:eastAsia="仿宋" w:cs="仿宋"/>
          <w:color w:val="000000"/>
          <w:sz w:val="21"/>
          <w:szCs w:val="21"/>
          <w:lang w:eastAsia="zh-CN"/>
        </w:rPr>
      </w:pPr>
    </w:p>
    <w:sectPr>
      <w:headerReference r:id="rId5" w:type="default"/>
      <w:footerReference r:id="rId6"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华文细黑">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MingLiU_HKSCS">
    <w:altName w:val="MingLiU-ExtB"/>
    <w:panose1 w:val="00000000000000000000"/>
    <w:charset w:val="88"/>
    <w:family w:val="roman"/>
    <w:pitch w:val="default"/>
    <w:sig w:usb0="00000000" w:usb1="00000000" w:usb2="00000016" w:usb3="00000000" w:csb0="00100001"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MingLiU-ExtB">
    <w:panose1 w:val="02020500000000000000"/>
    <w:charset w:val="88"/>
    <w:family w:val="auto"/>
    <w:pitch w:val="default"/>
    <w:sig w:usb0="8000002F" w:usb1="02000008" w:usb2="00000000" w:usb3="00000000" w:csb0="0010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eastAsia="zh-CN"/>
      </w:rPr>
      <w:t>10</w:t>
    </w:r>
    <w:r>
      <w:rPr>
        <w:lang w:val="zh-CN" w:eastAsia="zh-CN"/>
      </w:rPr>
      <w:fldChar w:fldCharType="end"/>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jc w:val="center"/>
      <w:rPr>
        <w:lang w:eastAsia="zh-CN"/>
      </w:rPr>
    </w:pPr>
    <w:r>
      <w:rPr>
        <w:rFonts w:hint="eastAsia"/>
        <w:lang w:eastAsia="zh-CN"/>
      </w:rPr>
      <w:t>14</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left"/>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ascii="华文楷体" w:hAnsi="华文楷体" w:eastAsia="华文楷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100"/>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ODliNTFjNzdlNTkxODQ4MmZkOWY3NDc3OTNiMTNjYTIifQ=="/>
  </w:docVars>
  <w:rsids>
    <w:rsidRoot w:val="00F05758"/>
    <w:rsid w:val="00006442"/>
    <w:rsid w:val="00007253"/>
    <w:rsid w:val="00022F56"/>
    <w:rsid w:val="000322E3"/>
    <w:rsid w:val="00081B73"/>
    <w:rsid w:val="000A6531"/>
    <w:rsid w:val="000B3890"/>
    <w:rsid w:val="000D6EED"/>
    <w:rsid w:val="000E3286"/>
    <w:rsid w:val="000F265F"/>
    <w:rsid w:val="00117502"/>
    <w:rsid w:val="00127D78"/>
    <w:rsid w:val="001356B5"/>
    <w:rsid w:val="00144576"/>
    <w:rsid w:val="0015541D"/>
    <w:rsid w:val="001730EB"/>
    <w:rsid w:val="001D2965"/>
    <w:rsid w:val="001D732B"/>
    <w:rsid w:val="001F02CA"/>
    <w:rsid w:val="00222F3E"/>
    <w:rsid w:val="00224128"/>
    <w:rsid w:val="00224FA4"/>
    <w:rsid w:val="002419CF"/>
    <w:rsid w:val="002463C9"/>
    <w:rsid w:val="002476B0"/>
    <w:rsid w:val="00265346"/>
    <w:rsid w:val="002714EC"/>
    <w:rsid w:val="00295805"/>
    <w:rsid w:val="002A2D87"/>
    <w:rsid w:val="002D6514"/>
    <w:rsid w:val="002E7F7D"/>
    <w:rsid w:val="00311213"/>
    <w:rsid w:val="00320764"/>
    <w:rsid w:val="003447DF"/>
    <w:rsid w:val="00360C45"/>
    <w:rsid w:val="003710A7"/>
    <w:rsid w:val="00383370"/>
    <w:rsid w:val="003925C7"/>
    <w:rsid w:val="003B7482"/>
    <w:rsid w:val="003C591C"/>
    <w:rsid w:val="003D02D1"/>
    <w:rsid w:val="003E7954"/>
    <w:rsid w:val="0040773B"/>
    <w:rsid w:val="00412105"/>
    <w:rsid w:val="00423F96"/>
    <w:rsid w:val="00432FD3"/>
    <w:rsid w:val="004779D3"/>
    <w:rsid w:val="004860C7"/>
    <w:rsid w:val="004875BE"/>
    <w:rsid w:val="00492757"/>
    <w:rsid w:val="0049690D"/>
    <w:rsid w:val="004A6D8B"/>
    <w:rsid w:val="004B3C57"/>
    <w:rsid w:val="004B77A9"/>
    <w:rsid w:val="004F60B9"/>
    <w:rsid w:val="00527E55"/>
    <w:rsid w:val="0054034E"/>
    <w:rsid w:val="00551128"/>
    <w:rsid w:val="00564CE1"/>
    <w:rsid w:val="0057303B"/>
    <w:rsid w:val="00585F7E"/>
    <w:rsid w:val="00597A72"/>
    <w:rsid w:val="005D6449"/>
    <w:rsid w:val="005E4B02"/>
    <w:rsid w:val="005E7183"/>
    <w:rsid w:val="005F4CBF"/>
    <w:rsid w:val="0062116B"/>
    <w:rsid w:val="0062157C"/>
    <w:rsid w:val="00623AE1"/>
    <w:rsid w:val="00634DE1"/>
    <w:rsid w:val="0063564E"/>
    <w:rsid w:val="006901A6"/>
    <w:rsid w:val="006968AF"/>
    <w:rsid w:val="006D75FE"/>
    <w:rsid w:val="006E7662"/>
    <w:rsid w:val="006F09DE"/>
    <w:rsid w:val="00701C3B"/>
    <w:rsid w:val="00704627"/>
    <w:rsid w:val="00710A98"/>
    <w:rsid w:val="00766F7E"/>
    <w:rsid w:val="007746A8"/>
    <w:rsid w:val="007760EA"/>
    <w:rsid w:val="007816DD"/>
    <w:rsid w:val="00786E9D"/>
    <w:rsid w:val="0079267F"/>
    <w:rsid w:val="007C673E"/>
    <w:rsid w:val="00803A96"/>
    <w:rsid w:val="00822913"/>
    <w:rsid w:val="008604D5"/>
    <w:rsid w:val="00881EB8"/>
    <w:rsid w:val="00884D21"/>
    <w:rsid w:val="00893D33"/>
    <w:rsid w:val="008942C3"/>
    <w:rsid w:val="00895756"/>
    <w:rsid w:val="008B73D7"/>
    <w:rsid w:val="008C3DD6"/>
    <w:rsid w:val="008D702D"/>
    <w:rsid w:val="008E48FB"/>
    <w:rsid w:val="009053CD"/>
    <w:rsid w:val="00910C8D"/>
    <w:rsid w:val="00910E86"/>
    <w:rsid w:val="00925EF1"/>
    <w:rsid w:val="00974D8F"/>
    <w:rsid w:val="009820C2"/>
    <w:rsid w:val="00983271"/>
    <w:rsid w:val="00992465"/>
    <w:rsid w:val="009A22EF"/>
    <w:rsid w:val="009A2C91"/>
    <w:rsid w:val="009A3F73"/>
    <w:rsid w:val="009A4FAB"/>
    <w:rsid w:val="009A74D0"/>
    <w:rsid w:val="009E2B12"/>
    <w:rsid w:val="00A02E10"/>
    <w:rsid w:val="00A04D9A"/>
    <w:rsid w:val="00A13AFB"/>
    <w:rsid w:val="00A26CCD"/>
    <w:rsid w:val="00A32C50"/>
    <w:rsid w:val="00A45E2E"/>
    <w:rsid w:val="00A80CC1"/>
    <w:rsid w:val="00A83BEF"/>
    <w:rsid w:val="00A95B9B"/>
    <w:rsid w:val="00AA374F"/>
    <w:rsid w:val="00AA5755"/>
    <w:rsid w:val="00AC6FFD"/>
    <w:rsid w:val="00AE1981"/>
    <w:rsid w:val="00AE58FC"/>
    <w:rsid w:val="00AF25FC"/>
    <w:rsid w:val="00B005B0"/>
    <w:rsid w:val="00B13E94"/>
    <w:rsid w:val="00B55DD4"/>
    <w:rsid w:val="00B73BB3"/>
    <w:rsid w:val="00BA1BC9"/>
    <w:rsid w:val="00BA4A6B"/>
    <w:rsid w:val="00BA7859"/>
    <w:rsid w:val="00BB4DA2"/>
    <w:rsid w:val="00BD055E"/>
    <w:rsid w:val="00BD7532"/>
    <w:rsid w:val="00BE49B9"/>
    <w:rsid w:val="00BF322F"/>
    <w:rsid w:val="00C14807"/>
    <w:rsid w:val="00C22DC6"/>
    <w:rsid w:val="00C465E5"/>
    <w:rsid w:val="00C514DC"/>
    <w:rsid w:val="00C664F0"/>
    <w:rsid w:val="00C9265B"/>
    <w:rsid w:val="00CB2D33"/>
    <w:rsid w:val="00CE4A76"/>
    <w:rsid w:val="00D06243"/>
    <w:rsid w:val="00D11520"/>
    <w:rsid w:val="00D60510"/>
    <w:rsid w:val="00D77D42"/>
    <w:rsid w:val="00DB382A"/>
    <w:rsid w:val="00DC2A30"/>
    <w:rsid w:val="00DF62F6"/>
    <w:rsid w:val="00E258D7"/>
    <w:rsid w:val="00E43054"/>
    <w:rsid w:val="00E433AE"/>
    <w:rsid w:val="00E75084"/>
    <w:rsid w:val="00E77334"/>
    <w:rsid w:val="00E81F9A"/>
    <w:rsid w:val="00E91006"/>
    <w:rsid w:val="00E96A76"/>
    <w:rsid w:val="00EA1BB8"/>
    <w:rsid w:val="00EA69FB"/>
    <w:rsid w:val="00EC0CBD"/>
    <w:rsid w:val="00EF7CEA"/>
    <w:rsid w:val="00F0404C"/>
    <w:rsid w:val="00F05758"/>
    <w:rsid w:val="00F10516"/>
    <w:rsid w:val="00F562CB"/>
    <w:rsid w:val="00F65BC7"/>
    <w:rsid w:val="00F7547D"/>
    <w:rsid w:val="00F771AD"/>
    <w:rsid w:val="00F8202B"/>
    <w:rsid w:val="00F8559A"/>
    <w:rsid w:val="00F93D17"/>
    <w:rsid w:val="00F948B8"/>
    <w:rsid w:val="00FA6194"/>
    <w:rsid w:val="00FF4E56"/>
    <w:rsid w:val="26A861F1"/>
    <w:rsid w:val="315073E1"/>
    <w:rsid w:val="34137C01"/>
    <w:rsid w:val="41450ACE"/>
    <w:rsid w:val="44186098"/>
    <w:rsid w:val="4E3760B4"/>
    <w:rsid w:val="4FD6453F"/>
    <w:rsid w:val="56725887"/>
    <w:rsid w:val="6A28398D"/>
    <w:rsid w:val="702D6189"/>
    <w:rsid w:val="71CB0A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sdException w:qFormat="1" w:unhideWhenUsed="0" w:uiPriority="99"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59"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宋体" w:cs="Arial"/>
      <w:lang w:val="en-US" w:eastAsia="en-US" w:bidi="ar-SA"/>
    </w:rPr>
  </w:style>
  <w:style w:type="paragraph" w:styleId="2">
    <w:name w:val="heading 1"/>
    <w:basedOn w:val="1"/>
    <w:next w:val="3"/>
    <w:link w:val="22"/>
    <w:qFormat/>
    <w:uiPriority w:val="0"/>
    <w:pPr>
      <w:snapToGrid w:val="0"/>
      <w:spacing w:beforeLines="100" w:after="0" w:line="360" w:lineRule="auto"/>
      <w:outlineLvl w:val="0"/>
    </w:pPr>
    <w:rPr>
      <w:rFonts w:ascii="华文细黑" w:hAnsi="华文细黑" w:eastAsia="华文细黑" w:cs="Times New Roman"/>
      <w:b/>
      <w:bCs/>
      <w:sz w:val="24"/>
      <w:szCs w:val="24"/>
      <w:lang w:val="zh-CN" w:eastAsia="zh-CN"/>
    </w:rPr>
  </w:style>
  <w:style w:type="paragraph" w:styleId="3">
    <w:name w:val="heading 2"/>
    <w:basedOn w:val="1"/>
    <w:next w:val="1"/>
    <w:link w:val="32"/>
    <w:qFormat/>
    <w:uiPriority w:val="9"/>
    <w:pPr>
      <w:keepNext/>
      <w:keepLines/>
      <w:spacing w:before="260" w:after="260" w:line="416" w:lineRule="auto"/>
      <w:outlineLvl w:val="1"/>
    </w:pPr>
    <w:rPr>
      <w:rFonts w:ascii="Cambria" w:hAnsi="Cambria" w:cs="宋体"/>
      <w:b/>
      <w:bCs/>
      <w:sz w:val="32"/>
      <w:szCs w:val="32"/>
    </w:rPr>
  </w:style>
  <w:style w:type="paragraph" w:styleId="4">
    <w:name w:val="heading 4"/>
    <w:basedOn w:val="1"/>
    <w:next w:val="1"/>
    <w:link w:val="23"/>
    <w:qFormat/>
    <w:uiPriority w:val="0"/>
    <w:pPr>
      <w:keepNext/>
      <w:keepLines/>
      <w:widowControl w:val="0"/>
      <w:tabs>
        <w:tab w:val="left" w:pos="2155"/>
      </w:tabs>
      <w:overflowPunct/>
      <w:autoSpaceDE/>
      <w:autoSpaceDN/>
      <w:adjustRightInd/>
      <w:spacing w:after="0" w:line="300" w:lineRule="auto"/>
      <w:ind w:left="1474"/>
      <w:jc w:val="both"/>
      <w:textAlignment w:val="auto"/>
      <w:outlineLvl w:val="3"/>
    </w:pPr>
    <w:rPr>
      <w:rFonts w:cs="Times New Roman"/>
      <w:kern w:val="2"/>
      <w:sz w:val="23"/>
      <w:szCs w:val="23"/>
      <w:lang w:val="zh-CN" w:eastAsia="zh-CN"/>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5">
    <w:name w:val="Document Map"/>
    <w:basedOn w:val="1"/>
    <w:link w:val="40"/>
    <w:qFormat/>
    <w:uiPriority w:val="99"/>
    <w:rPr>
      <w:rFonts w:ascii="宋体"/>
      <w:sz w:val="18"/>
      <w:szCs w:val="18"/>
    </w:rPr>
  </w:style>
  <w:style w:type="paragraph" w:styleId="6">
    <w:name w:val="annotation text"/>
    <w:basedOn w:val="1"/>
    <w:link w:val="34"/>
    <w:qFormat/>
    <w:uiPriority w:val="99"/>
  </w:style>
  <w:style w:type="paragraph" w:styleId="7">
    <w:name w:val="Body Text"/>
    <w:basedOn w:val="1"/>
    <w:qFormat/>
    <w:uiPriority w:val="1"/>
    <w:pPr>
      <w:ind w:left="120"/>
    </w:pPr>
  </w:style>
  <w:style w:type="paragraph" w:styleId="8">
    <w:name w:val="Body Text Indent"/>
    <w:basedOn w:val="1"/>
    <w:link w:val="24"/>
    <w:qFormat/>
    <w:uiPriority w:val="99"/>
    <w:pPr>
      <w:overflowPunct/>
      <w:autoSpaceDE/>
      <w:autoSpaceDN/>
      <w:adjustRightInd/>
      <w:snapToGrid w:val="0"/>
      <w:spacing w:after="0" w:line="360" w:lineRule="auto"/>
      <w:ind w:firstLine="480"/>
      <w:jc w:val="both"/>
      <w:textAlignment w:val="auto"/>
    </w:pPr>
    <w:rPr>
      <w:rFonts w:ascii="Times New Roman" w:hAnsi="Times New Roman" w:cs="Times New Roman"/>
      <w:sz w:val="24"/>
      <w:szCs w:val="24"/>
      <w:lang w:val="zh-CN" w:eastAsia="zh-CN"/>
    </w:rPr>
  </w:style>
  <w:style w:type="paragraph" w:styleId="9">
    <w:name w:val="Balloon Text"/>
    <w:basedOn w:val="1"/>
    <w:link w:val="33"/>
    <w:qFormat/>
    <w:uiPriority w:val="99"/>
    <w:pPr>
      <w:spacing w:after="0"/>
    </w:pPr>
    <w:rPr>
      <w:sz w:val="18"/>
      <w:szCs w:val="18"/>
    </w:rPr>
  </w:style>
  <w:style w:type="paragraph" w:styleId="10">
    <w:name w:val="footer"/>
    <w:basedOn w:val="1"/>
    <w:link w:val="25"/>
    <w:qFormat/>
    <w:uiPriority w:val="99"/>
    <w:pPr>
      <w:tabs>
        <w:tab w:val="center" w:pos="4153"/>
        <w:tab w:val="right" w:pos="8306"/>
      </w:tabs>
      <w:snapToGrid w:val="0"/>
    </w:pPr>
    <w:rPr>
      <w:kern w:val="2"/>
      <w:sz w:val="18"/>
      <w:szCs w:val="18"/>
    </w:rPr>
  </w:style>
  <w:style w:type="paragraph" w:styleId="11">
    <w:name w:val="header"/>
    <w:basedOn w:val="1"/>
    <w:link w:val="26"/>
    <w:qFormat/>
    <w:uiPriority w:val="99"/>
    <w:pPr>
      <w:pBdr>
        <w:bottom w:val="single" w:color="auto" w:sz="6" w:space="1"/>
      </w:pBdr>
      <w:tabs>
        <w:tab w:val="center" w:pos="4153"/>
        <w:tab w:val="right" w:pos="8306"/>
      </w:tabs>
      <w:snapToGrid w:val="0"/>
      <w:jc w:val="center"/>
    </w:pPr>
    <w:rPr>
      <w:kern w:val="2"/>
      <w:sz w:val="18"/>
      <w:szCs w:val="18"/>
    </w:rPr>
  </w:style>
  <w:style w:type="paragraph" w:styleId="12">
    <w:name w:val="Body Text 2"/>
    <w:basedOn w:val="1"/>
    <w:link w:val="27"/>
    <w:qFormat/>
    <w:uiPriority w:val="99"/>
    <w:pPr>
      <w:widowControl w:val="0"/>
      <w:overflowPunct/>
      <w:autoSpaceDE/>
      <w:autoSpaceDN/>
      <w:adjustRightInd/>
      <w:spacing w:line="480" w:lineRule="auto"/>
      <w:jc w:val="both"/>
      <w:textAlignment w:val="auto"/>
    </w:pPr>
    <w:rPr>
      <w:rFonts w:ascii="Calibri" w:hAnsi="Calibri" w:cs="Times New Roman"/>
      <w:kern w:val="2"/>
      <w:sz w:val="21"/>
      <w:szCs w:val="22"/>
      <w:lang w:val="zh-CN" w:eastAsia="zh-CN"/>
    </w:rPr>
  </w:style>
  <w:style w:type="paragraph" w:styleId="13">
    <w:name w:val="HTML Preformatted"/>
    <w:basedOn w:val="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cs="Times New Roman"/>
      <w:sz w:val="24"/>
      <w:szCs w:val="24"/>
      <w:lang w:eastAsia="zh-CN"/>
    </w:rPr>
  </w:style>
  <w:style w:type="paragraph" w:styleId="14">
    <w:name w:val="Normal (Web)"/>
    <w:basedOn w:val="1"/>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5">
    <w:name w:val="annotation subject"/>
    <w:basedOn w:val="6"/>
    <w:next w:val="6"/>
    <w:link w:val="35"/>
    <w:qFormat/>
    <w:uiPriority w:val="99"/>
    <w:rPr>
      <w:b/>
      <w:bCs/>
    </w:rPr>
  </w:style>
  <w:style w:type="character" w:styleId="18">
    <w:name w:val="Strong"/>
    <w:qFormat/>
    <w:uiPriority w:val="99"/>
    <w:rPr>
      <w:b/>
      <w:bCs/>
    </w:rPr>
  </w:style>
  <w:style w:type="character" w:styleId="19">
    <w:name w:val="FollowedHyperlink"/>
    <w:basedOn w:val="17"/>
    <w:qFormat/>
    <w:uiPriority w:val="99"/>
    <w:rPr>
      <w:color w:val="3894C1"/>
      <w:u w:val="none"/>
    </w:rPr>
  </w:style>
  <w:style w:type="character" w:styleId="20">
    <w:name w:val="Hyperlink"/>
    <w:basedOn w:val="17"/>
    <w:qFormat/>
    <w:uiPriority w:val="99"/>
    <w:rPr>
      <w:color w:val="3894C1"/>
      <w:u w:val="none"/>
    </w:rPr>
  </w:style>
  <w:style w:type="character" w:styleId="21">
    <w:name w:val="annotation reference"/>
    <w:basedOn w:val="17"/>
    <w:qFormat/>
    <w:uiPriority w:val="99"/>
    <w:rPr>
      <w:sz w:val="21"/>
      <w:szCs w:val="21"/>
    </w:rPr>
  </w:style>
  <w:style w:type="character" w:customStyle="1" w:styleId="22">
    <w:name w:val="标题 1 字符"/>
    <w:basedOn w:val="17"/>
    <w:link w:val="2"/>
    <w:qFormat/>
    <w:uiPriority w:val="0"/>
    <w:rPr>
      <w:rFonts w:ascii="华文细黑" w:hAnsi="华文细黑" w:eastAsia="华文细黑" w:cs="Times New Roman"/>
      <w:b/>
      <w:bCs/>
      <w:kern w:val="0"/>
      <w:sz w:val="24"/>
      <w:szCs w:val="24"/>
      <w:lang w:val="zh-CN"/>
    </w:rPr>
  </w:style>
  <w:style w:type="character" w:customStyle="1" w:styleId="23">
    <w:name w:val="标题 4 字符"/>
    <w:basedOn w:val="17"/>
    <w:link w:val="4"/>
    <w:qFormat/>
    <w:uiPriority w:val="0"/>
    <w:rPr>
      <w:rFonts w:ascii="Arial" w:hAnsi="Arial" w:eastAsia="宋体" w:cs="Times New Roman"/>
      <w:sz w:val="23"/>
      <w:szCs w:val="23"/>
      <w:lang w:val="zh-CN"/>
    </w:rPr>
  </w:style>
  <w:style w:type="character" w:customStyle="1" w:styleId="24">
    <w:name w:val="正文文本缩进 字符"/>
    <w:basedOn w:val="17"/>
    <w:link w:val="8"/>
    <w:qFormat/>
    <w:uiPriority w:val="99"/>
    <w:rPr>
      <w:rFonts w:ascii="Times New Roman" w:hAnsi="Times New Roman" w:eastAsia="宋体" w:cs="Times New Roman"/>
      <w:kern w:val="0"/>
      <w:sz w:val="24"/>
      <w:szCs w:val="24"/>
      <w:lang w:val="zh-CN"/>
    </w:rPr>
  </w:style>
  <w:style w:type="character" w:customStyle="1" w:styleId="25">
    <w:name w:val="页脚 字符"/>
    <w:basedOn w:val="17"/>
    <w:link w:val="10"/>
    <w:qFormat/>
    <w:uiPriority w:val="99"/>
    <w:rPr>
      <w:rFonts w:ascii="Arial" w:hAnsi="Arial" w:cs="Arial"/>
      <w:sz w:val="18"/>
      <w:szCs w:val="18"/>
      <w:lang w:eastAsia="en-US"/>
    </w:rPr>
  </w:style>
  <w:style w:type="character" w:customStyle="1" w:styleId="26">
    <w:name w:val="页眉 字符"/>
    <w:basedOn w:val="17"/>
    <w:link w:val="11"/>
    <w:qFormat/>
    <w:uiPriority w:val="99"/>
    <w:rPr>
      <w:rFonts w:ascii="Arial" w:hAnsi="Arial" w:cs="Arial"/>
      <w:sz w:val="18"/>
      <w:szCs w:val="18"/>
      <w:lang w:eastAsia="en-US"/>
    </w:rPr>
  </w:style>
  <w:style w:type="character" w:customStyle="1" w:styleId="27">
    <w:name w:val="正文文本 2 字符"/>
    <w:basedOn w:val="17"/>
    <w:link w:val="12"/>
    <w:qFormat/>
    <w:uiPriority w:val="99"/>
    <w:rPr>
      <w:rFonts w:ascii="Calibri" w:hAnsi="Calibri" w:eastAsia="宋体" w:cs="Times New Roman"/>
      <w:lang w:val="zh-CN"/>
    </w:rPr>
  </w:style>
  <w:style w:type="character" w:customStyle="1" w:styleId="28">
    <w:name w:val="apple-style-span"/>
    <w:qFormat/>
    <w:uiPriority w:val="0"/>
  </w:style>
  <w:style w:type="character" w:customStyle="1" w:styleId="29">
    <w:name w:val="apple-converted-space"/>
    <w:qFormat/>
    <w:uiPriority w:val="0"/>
  </w:style>
  <w:style w:type="paragraph" w:customStyle="1" w:styleId="30">
    <w:name w:val="列出段落11"/>
    <w:basedOn w:val="1"/>
    <w:qFormat/>
    <w:uiPriority w:val="99"/>
    <w:pPr>
      <w:widowControl w:val="0"/>
      <w:overflowPunct/>
      <w:autoSpaceDE/>
      <w:autoSpaceDN/>
      <w:adjustRightInd/>
      <w:spacing w:after="0"/>
      <w:ind w:firstLine="420" w:firstLineChars="200"/>
      <w:jc w:val="both"/>
      <w:textAlignment w:val="auto"/>
    </w:pPr>
    <w:rPr>
      <w:rFonts w:ascii="Times New Roman" w:hAnsi="Times New Roman" w:cs="Times New Roman"/>
      <w:kern w:val="2"/>
      <w:sz w:val="21"/>
      <w:szCs w:val="21"/>
      <w:lang w:eastAsia="zh-CN"/>
    </w:rPr>
  </w:style>
  <w:style w:type="paragraph" w:customStyle="1" w:styleId="31">
    <w:name w:val="列出段落3"/>
    <w:basedOn w:val="1"/>
    <w:qFormat/>
    <w:uiPriority w:val="99"/>
    <w:pPr>
      <w:widowControl w:val="0"/>
      <w:overflowPunct/>
      <w:autoSpaceDE/>
      <w:autoSpaceDN/>
      <w:adjustRightInd/>
      <w:spacing w:after="0"/>
      <w:ind w:firstLine="420" w:firstLineChars="200"/>
      <w:jc w:val="both"/>
      <w:textAlignment w:val="auto"/>
    </w:pPr>
    <w:rPr>
      <w:rFonts w:ascii="Calibri" w:hAnsi="Calibri" w:cs="Calibri"/>
      <w:kern w:val="2"/>
      <w:sz w:val="21"/>
      <w:szCs w:val="21"/>
      <w:lang w:eastAsia="zh-CN"/>
    </w:rPr>
  </w:style>
  <w:style w:type="character" w:customStyle="1" w:styleId="32">
    <w:name w:val="标题 2 字符"/>
    <w:basedOn w:val="17"/>
    <w:link w:val="3"/>
    <w:qFormat/>
    <w:uiPriority w:val="9"/>
    <w:rPr>
      <w:rFonts w:ascii="Cambria" w:hAnsi="Cambria" w:eastAsia="宋体" w:cs="宋体"/>
      <w:b/>
      <w:bCs/>
      <w:kern w:val="0"/>
      <w:sz w:val="32"/>
      <w:szCs w:val="32"/>
      <w:lang w:eastAsia="en-US"/>
    </w:rPr>
  </w:style>
  <w:style w:type="character" w:customStyle="1" w:styleId="33">
    <w:name w:val="批注框文本 字符"/>
    <w:basedOn w:val="17"/>
    <w:link w:val="9"/>
    <w:qFormat/>
    <w:uiPriority w:val="99"/>
    <w:rPr>
      <w:rFonts w:ascii="Arial" w:hAnsi="Arial" w:eastAsia="宋体" w:cs="Arial"/>
      <w:kern w:val="0"/>
      <w:sz w:val="18"/>
      <w:szCs w:val="18"/>
      <w:lang w:eastAsia="en-US"/>
    </w:rPr>
  </w:style>
  <w:style w:type="character" w:customStyle="1" w:styleId="34">
    <w:name w:val="批注文字 字符"/>
    <w:basedOn w:val="17"/>
    <w:link w:val="6"/>
    <w:qFormat/>
    <w:uiPriority w:val="99"/>
    <w:rPr>
      <w:rFonts w:ascii="Arial" w:hAnsi="Arial" w:eastAsia="宋体" w:cs="Arial"/>
      <w:kern w:val="0"/>
      <w:sz w:val="20"/>
      <w:szCs w:val="20"/>
      <w:lang w:eastAsia="en-US"/>
    </w:rPr>
  </w:style>
  <w:style w:type="character" w:customStyle="1" w:styleId="35">
    <w:name w:val="批注主题 字符"/>
    <w:basedOn w:val="34"/>
    <w:link w:val="15"/>
    <w:qFormat/>
    <w:uiPriority w:val="99"/>
    <w:rPr>
      <w:rFonts w:ascii="Arial" w:hAnsi="Arial" w:eastAsia="宋体" w:cs="Arial"/>
      <w:b/>
      <w:bCs/>
      <w:kern w:val="0"/>
      <w:sz w:val="20"/>
      <w:szCs w:val="20"/>
      <w:lang w:eastAsia="en-US"/>
    </w:rPr>
  </w:style>
  <w:style w:type="paragraph" w:customStyle="1" w:styleId="36">
    <w:name w:val="列出段落1"/>
    <w:basedOn w:val="1"/>
    <w:link w:val="42"/>
    <w:qFormat/>
    <w:uiPriority w:val="34"/>
    <w:pPr>
      <w:ind w:firstLine="420" w:firstLineChars="200"/>
    </w:pPr>
  </w:style>
  <w:style w:type="paragraph" w:customStyle="1" w:styleId="37">
    <w:name w:val="修订1"/>
    <w:qFormat/>
    <w:uiPriority w:val="99"/>
    <w:rPr>
      <w:rFonts w:ascii="Arial" w:hAnsi="Arial" w:eastAsia="宋体" w:cs="Arial"/>
      <w:lang w:val="en-US" w:eastAsia="en-US" w:bidi="ar-SA"/>
    </w:rPr>
  </w:style>
  <w:style w:type="paragraph" w:customStyle="1" w:styleId="38">
    <w:name w:val="修订2"/>
    <w:qFormat/>
    <w:uiPriority w:val="99"/>
    <w:rPr>
      <w:rFonts w:ascii="Arial" w:hAnsi="Arial" w:eastAsia="宋体" w:cs="Arial"/>
      <w:lang w:val="en-US" w:eastAsia="en-US" w:bidi="ar-SA"/>
    </w:rPr>
  </w:style>
  <w:style w:type="paragraph" w:styleId="39">
    <w:name w:val="List Paragraph"/>
    <w:basedOn w:val="1"/>
    <w:qFormat/>
    <w:uiPriority w:val="99"/>
    <w:pPr>
      <w:ind w:firstLine="420" w:firstLineChars="200"/>
    </w:pPr>
  </w:style>
  <w:style w:type="character" w:customStyle="1" w:styleId="40">
    <w:name w:val="文档结构图 字符"/>
    <w:basedOn w:val="17"/>
    <w:link w:val="5"/>
    <w:qFormat/>
    <w:uiPriority w:val="99"/>
    <w:rPr>
      <w:rFonts w:ascii="宋体" w:hAnsi="Arial" w:cs="Arial"/>
      <w:sz w:val="18"/>
      <w:szCs w:val="18"/>
      <w:lang w:eastAsia="en-US"/>
    </w:rPr>
  </w:style>
  <w:style w:type="character" w:styleId="41">
    <w:name w:val="Placeholder Text"/>
    <w:basedOn w:val="17"/>
    <w:qFormat/>
    <w:uiPriority w:val="99"/>
    <w:rPr>
      <w:color w:val="808080"/>
    </w:rPr>
  </w:style>
  <w:style w:type="character" w:customStyle="1" w:styleId="42">
    <w:name w:val="列出段落 Char"/>
    <w:link w:val="36"/>
    <w:qFormat/>
    <w:uiPriority w:val="34"/>
    <w:rPr>
      <w:rFonts w:ascii="Arial" w:hAnsi="Arial" w:cs="Arial"/>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B3AF42-F4A4-48AA-940F-6E024E48EE56}">
  <ds:schemaRefs/>
</ds:datastoreItem>
</file>

<file path=customXml/itemProps3.xml><?xml version="1.0" encoding="utf-8"?>
<ds:datastoreItem xmlns:ds="http://schemas.openxmlformats.org/officeDocument/2006/customXml" ds:itemID="{946723DF-DAF6-4AA2-8E73-8EB8009EC5E3}">
  <ds:schemaRefs/>
</ds:datastoreItem>
</file>

<file path=customXml/itemProps4.xml><?xml version="1.0" encoding="utf-8"?>
<ds:datastoreItem xmlns:ds="http://schemas.openxmlformats.org/officeDocument/2006/customXml" ds:itemID="{A1329202-8443-4F5D-8830-76E259575C29}">
  <ds:schemaRefs/>
</ds:datastoreItem>
</file>

<file path=docProps/app.xml><?xml version="1.0" encoding="utf-8"?>
<Properties xmlns="http://schemas.openxmlformats.org/officeDocument/2006/extended-properties" xmlns:vt="http://schemas.openxmlformats.org/officeDocument/2006/docPropsVTypes">
  <Template>Normal.dotm</Template>
  <Company>中国平安保险(集团)股份有限公司</Company>
  <Pages>11</Pages>
  <Words>2065</Words>
  <Characters>11773</Characters>
  <Lines>98</Lines>
  <Paragraphs>27</Paragraphs>
  <TotalTime>403</TotalTime>
  <ScaleCrop>false</ScaleCrop>
  <LinksUpToDate>false</LinksUpToDate>
  <CharactersWithSpaces>13811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2021-05-10T06:24:00Z</dcterms:created>
  <dc:creator>Ye Chenyu</dc:creator>
  <cp:lastModifiedBy>id001428</cp:lastModifiedBy>
  <cp:lastPrinted>2019-02-12T01:07:00Z</cp:lastPrinted>
  <dcterms:modified xsi:type="dcterms:W3CDTF">2022-12-28T03:03:44Z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62FBBED94A454C84B3FA258FFAA78D01</vt:lpwstr>
  </property>
  <property fmtid="{D5CDD505-2E9C-101B-9397-08002B2CF9AE}" pid="4" name="_KSOProductBuildMID">
    <vt:lpwstr>SPWFY6BA796A0TBGRQR8IL097ZC0OXVREO0XXJEDXGPRTECTZ0BJDCJWFSTTPC6RBXM6EOLJZH578IXJQSFTPFFU8RFMWLCB8SOOZHB3A0A2C1B8E32FBEAA0F08A8A7B56CD3D2</vt:lpwstr>
  </property>
  <property fmtid="{D5CDD505-2E9C-101B-9397-08002B2CF9AE}" pid="5" name="_KSOProductBuildSID">
    <vt:lpwstr>CQWMY6GE7RYQ05HGRZR8IL0J7NN0OYYR9X0XUJD7XGP8TE5T66BRVC0QFYRHPFRRBNM6OOLSZHK78MXJROFTQFF68RN0WHLBAXODDHB3BDCB8F0CC9D6901F198268E5A6C826B9</vt:lpwstr>
  </property>
</Properties>
</file>