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DF" w:rsidRDefault="000B209D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  <w:r>
        <w:rPr>
          <w:rFonts w:ascii="创艺简标宋" w:eastAsia="创艺简标宋" w:hAnsi="黑体" w:cs="黑体" w:hint="eastAsia"/>
          <w:color w:val="000000"/>
          <w:sz w:val="44"/>
          <w:szCs w:val="44"/>
        </w:rPr>
        <w:t>贺州八步东盈村镇银行股份有限公司</w:t>
      </w:r>
      <w:r w:rsidR="00763806">
        <w:rPr>
          <w:rFonts w:ascii="创艺简标宋" w:eastAsia="创艺简标宋" w:hAnsi="黑体" w:cs="黑体" w:hint="eastAsia"/>
          <w:color w:val="000000"/>
          <w:sz w:val="44"/>
          <w:szCs w:val="44"/>
        </w:rPr>
        <w:t>关于同业和存款类</w:t>
      </w:r>
      <w:r>
        <w:rPr>
          <w:rFonts w:ascii="创艺简标宋" w:eastAsia="创艺简标宋" w:hAnsi="黑体" w:cs="黑体" w:hint="eastAsia"/>
          <w:color w:val="000000"/>
          <w:sz w:val="44"/>
          <w:szCs w:val="44"/>
        </w:rPr>
        <w:t>一般关联交易事项的公告（第二</w:t>
      </w:r>
      <w:r w:rsidR="002038DF" w:rsidRPr="002038DF">
        <w:rPr>
          <w:rFonts w:ascii="创艺简标宋" w:eastAsia="创艺简标宋" w:hAnsi="黑体" w:cs="黑体" w:hint="eastAsia"/>
          <w:color w:val="000000"/>
          <w:sz w:val="44"/>
          <w:szCs w:val="44"/>
        </w:rPr>
        <w:t>期）</w:t>
      </w:r>
    </w:p>
    <w:p w:rsidR="002038DF" w:rsidRPr="00763806" w:rsidRDefault="002038DF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</w:p>
    <w:p w:rsidR="001521FB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国家金融监督管理总局</w:t>
      </w: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《银行保险机构关联交易管理办法》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相关规定</w:t>
      </w: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的信息披露要求，贺州八步东盈村镇银行股份有限公司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（以下简称“本行”）</w:t>
      </w:r>
      <w:r w:rsidR="00763806" w:rsidRPr="00763806">
        <w:rPr>
          <w:rFonts w:ascii="仿宋_GB2312" w:eastAsia="仿宋_GB2312" w:hAnsi="宋体" w:cs="仿宋_GB2312" w:hint="eastAsia"/>
          <w:color w:val="000000"/>
          <w:sz w:val="32"/>
          <w:szCs w:val="32"/>
        </w:rPr>
        <w:t>同业和存款类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一般关联交易情况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披露如下：</w:t>
      </w:r>
    </w:p>
    <w:p w:rsidR="002038DF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2025年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第三</w:t>
      </w:r>
      <w:r w:rsidR="008E3F74">
        <w:rPr>
          <w:rFonts w:ascii="仿宋_GB2312" w:eastAsia="仿宋_GB2312" w:hAnsi="宋体" w:cs="仿宋_GB2312" w:hint="eastAsia"/>
          <w:color w:val="000000"/>
          <w:sz w:val="32"/>
          <w:szCs w:val="32"/>
        </w:rPr>
        <w:t>季度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，本行需披露的一般关联交易同业业务发生额为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2000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万元；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存款和其他类型一般关联交易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的存量余额为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936.21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万元。</w:t>
      </w:r>
    </w:p>
    <w:p w:rsidR="002038DF" w:rsidRDefault="002038DF" w:rsidP="002038DF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本行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与单个关联方之间单笔交易金额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均未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达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到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上季末资本净额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的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1%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，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累计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金额也未达到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上季末资本净额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的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5%</w:t>
      </w:r>
      <w:r w:rsidR="00235EF8">
        <w:rPr>
          <w:rFonts w:ascii="仿宋_GB2312" w:eastAsia="仿宋_GB2312" w:hint="eastAsia"/>
          <w:color w:val="000000"/>
          <w:kern w:val="2"/>
          <w:sz w:val="32"/>
          <w:szCs w:val="32"/>
        </w:rPr>
        <w:t>，</w:t>
      </w:r>
      <w:r w:rsidR="008E3F74">
        <w:rPr>
          <w:rFonts w:ascii="仿宋_GB2312" w:eastAsia="仿宋_GB2312" w:hint="eastAsia"/>
          <w:color w:val="000000"/>
          <w:kern w:val="2"/>
          <w:sz w:val="32"/>
          <w:szCs w:val="32"/>
        </w:rPr>
        <w:t>以上披露的关联交易均为一般关联交易。</w:t>
      </w:r>
    </w:p>
    <w:p w:rsidR="002038DF" w:rsidRPr="00306403" w:rsidRDefault="002038DF" w:rsidP="002038DF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ascii="仿宋_GB2312" w:eastAsia="仿宋_GB2312" w:hint="eastAsia"/>
          <w:color w:val="000000"/>
          <w:kern w:val="2"/>
          <w:sz w:val="32"/>
          <w:szCs w:val="32"/>
        </w:rPr>
        <w:t>特此公告</w:t>
      </w:r>
    </w:p>
    <w:p w:rsidR="002038DF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2038DF" w:rsidRDefault="002038DF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贺州八步东盈村镇银行股份有限公司</w:t>
      </w:r>
    </w:p>
    <w:p w:rsidR="002038DF" w:rsidRPr="002038DF" w:rsidRDefault="002038DF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2025年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22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</w:p>
    <w:sectPr w:rsidR="002038DF" w:rsidRPr="002038DF" w:rsidSect="0015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DF" w:rsidRDefault="002038DF" w:rsidP="002038DF">
      <w:r>
        <w:separator/>
      </w:r>
    </w:p>
  </w:endnote>
  <w:endnote w:type="continuationSeparator" w:id="0">
    <w:p w:rsidR="002038DF" w:rsidRDefault="002038DF" w:rsidP="0020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DF" w:rsidRDefault="002038DF" w:rsidP="002038DF">
      <w:r>
        <w:separator/>
      </w:r>
    </w:p>
  </w:footnote>
  <w:footnote w:type="continuationSeparator" w:id="0">
    <w:p w:rsidR="002038DF" w:rsidRDefault="002038DF" w:rsidP="00203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8DF"/>
    <w:rsid w:val="000B209D"/>
    <w:rsid w:val="001521FB"/>
    <w:rsid w:val="002038DF"/>
    <w:rsid w:val="00235EF8"/>
    <w:rsid w:val="00344B14"/>
    <w:rsid w:val="00763806"/>
    <w:rsid w:val="008141E5"/>
    <w:rsid w:val="008E3F74"/>
    <w:rsid w:val="009B0A57"/>
    <w:rsid w:val="00A0037D"/>
    <w:rsid w:val="00CB7C29"/>
    <w:rsid w:val="00CC365C"/>
    <w:rsid w:val="00D0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8DF"/>
    <w:rPr>
      <w:sz w:val="18"/>
      <w:szCs w:val="18"/>
    </w:rPr>
  </w:style>
  <w:style w:type="paragraph" w:styleId="a5">
    <w:name w:val="Normal (Web)"/>
    <w:basedOn w:val="a"/>
    <w:rsid w:val="002038D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HDCBank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HeZhouOA03</dc:creator>
  <cp:keywords/>
  <dc:description/>
  <cp:lastModifiedBy>肖慧君</cp:lastModifiedBy>
  <cp:revision>2</cp:revision>
  <dcterms:created xsi:type="dcterms:W3CDTF">2025-10-31T00:59:00Z</dcterms:created>
  <dcterms:modified xsi:type="dcterms:W3CDTF">2025-10-31T00:59:00Z</dcterms:modified>
</cp:coreProperties>
</file>